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6EB6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81E75BE">
            <w:pPr>
              <w:jc w:val="center"/>
              <w:rPr>
                <w:rFonts w:hint="eastAsia"/>
                <w:b/>
                <w:bCs/>
                <w:vertAlign w:val="baseline"/>
                <w:lang w:eastAsia="zh-CN"/>
              </w:rPr>
            </w:pPr>
            <w:r>
              <w:rPr>
                <w:rFonts w:hint="eastAsia"/>
                <w:b/>
                <w:bCs/>
                <w:vertAlign w:val="baseline"/>
                <w:lang w:eastAsia="zh-CN"/>
              </w:rPr>
              <w:t>基本情况</w:t>
            </w:r>
          </w:p>
          <w:p w14:paraId="0A884189">
            <w:pPr>
              <w:jc w:val="center"/>
              <w:rPr>
                <w:b/>
                <w:bCs/>
                <w:vertAlign w:val="baseline"/>
              </w:rPr>
            </w:pPr>
          </w:p>
        </w:tc>
        <w:tc>
          <w:tcPr>
            <w:tcW w:w="1479" w:type="dxa"/>
            <w:vAlign w:val="center"/>
          </w:tcPr>
          <w:p w14:paraId="6C076A33">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姓   名</w:t>
            </w:r>
          </w:p>
        </w:tc>
        <w:tc>
          <w:tcPr>
            <w:tcW w:w="1571" w:type="dxa"/>
            <w:gridSpan w:val="2"/>
            <w:vAlign w:val="center"/>
          </w:tcPr>
          <w:p w14:paraId="4C61FD7D">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李淑娟 </w:t>
            </w:r>
          </w:p>
        </w:tc>
        <w:tc>
          <w:tcPr>
            <w:tcW w:w="1000" w:type="dxa"/>
            <w:gridSpan w:val="2"/>
            <w:vAlign w:val="center"/>
          </w:tcPr>
          <w:p w14:paraId="5A05DE6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性别</w:t>
            </w:r>
          </w:p>
        </w:tc>
        <w:tc>
          <w:tcPr>
            <w:tcW w:w="2490" w:type="dxa"/>
            <w:gridSpan w:val="2"/>
            <w:vAlign w:val="center"/>
          </w:tcPr>
          <w:p w14:paraId="4438CA2A">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女</w:t>
            </w:r>
          </w:p>
        </w:tc>
        <w:tc>
          <w:tcPr>
            <w:tcW w:w="1410" w:type="dxa"/>
            <w:vAlign w:val="center"/>
          </w:tcPr>
          <w:p w14:paraId="44B5A572">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出生年月</w:t>
            </w:r>
          </w:p>
        </w:tc>
        <w:tc>
          <w:tcPr>
            <w:tcW w:w="2145" w:type="dxa"/>
            <w:gridSpan w:val="3"/>
            <w:vAlign w:val="center"/>
          </w:tcPr>
          <w:p w14:paraId="70D03371">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1976.05</w:t>
            </w:r>
          </w:p>
        </w:tc>
        <w:tc>
          <w:tcPr>
            <w:tcW w:w="1521" w:type="dxa"/>
            <w:gridSpan w:val="2"/>
            <w:vAlign w:val="center"/>
          </w:tcPr>
          <w:p w14:paraId="6844B14A">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参加工作时间</w:t>
            </w:r>
          </w:p>
        </w:tc>
        <w:tc>
          <w:tcPr>
            <w:tcW w:w="1614" w:type="dxa"/>
            <w:vAlign w:val="center"/>
          </w:tcPr>
          <w:p w14:paraId="48F850D0">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1997.08</w:t>
            </w:r>
          </w:p>
        </w:tc>
        <w:tc>
          <w:tcPr>
            <w:tcW w:w="818" w:type="dxa"/>
            <w:vMerge w:val="restart"/>
            <w:vAlign w:val="center"/>
          </w:tcPr>
          <w:p w14:paraId="6F16238C">
            <w:pPr>
              <w:jc w:val="center"/>
              <w:rPr>
                <w:rFonts w:hint="eastAsia"/>
                <w:vertAlign w:val="baseline"/>
                <w:lang w:eastAsia="zh-CN"/>
              </w:rPr>
            </w:pPr>
            <w:r>
              <w:rPr>
                <w:rFonts w:hint="eastAsia"/>
                <w:vertAlign w:val="baseline"/>
                <w:lang w:eastAsia="zh-CN"/>
              </w:rPr>
              <w:t>人事部门审核</w:t>
            </w:r>
          </w:p>
          <w:p w14:paraId="5E0C8E5C">
            <w:pPr>
              <w:jc w:val="center"/>
              <w:rPr>
                <w:rFonts w:hint="eastAsia"/>
                <w:vertAlign w:val="baseline"/>
                <w:lang w:eastAsia="zh-CN"/>
              </w:rPr>
            </w:pPr>
          </w:p>
          <w:p w14:paraId="037763FC">
            <w:pPr>
              <w:jc w:val="center"/>
              <w:rPr>
                <w:rFonts w:hint="eastAsia"/>
                <w:vertAlign w:val="baseline"/>
                <w:lang w:eastAsia="zh-CN"/>
              </w:rPr>
            </w:pPr>
          </w:p>
          <w:p w14:paraId="7EF83A85">
            <w:pPr>
              <w:jc w:val="center"/>
              <w:rPr>
                <w:rFonts w:hint="eastAsia"/>
                <w:vertAlign w:val="baseline"/>
                <w:lang w:eastAsia="zh-CN"/>
              </w:rPr>
            </w:pPr>
          </w:p>
          <w:p w14:paraId="045D46B3">
            <w:pPr>
              <w:jc w:val="center"/>
              <w:rPr>
                <w:rFonts w:hint="eastAsia"/>
                <w:vertAlign w:val="baseline"/>
                <w:lang w:eastAsia="zh-CN"/>
              </w:rPr>
            </w:pPr>
          </w:p>
          <w:p w14:paraId="65AFE6B7">
            <w:pPr>
              <w:jc w:val="center"/>
              <w:rPr>
                <w:rFonts w:hint="eastAsia"/>
                <w:vertAlign w:val="baseline"/>
                <w:lang w:eastAsia="zh-CN"/>
              </w:rPr>
            </w:pPr>
          </w:p>
          <w:p w14:paraId="01B9B7B3">
            <w:pPr>
              <w:jc w:val="center"/>
              <w:rPr>
                <w:rFonts w:hint="eastAsia"/>
                <w:vertAlign w:val="baseline"/>
                <w:lang w:eastAsia="zh-CN"/>
              </w:rPr>
            </w:pPr>
          </w:p>
          <w:p w14:paraId="593ED366">
            <w:pPr>
              <w:jc w:val="center"/>
              <w:rPr>
                <w:rFonts w:hint="eastAsia"/>
                <w:vertAlign w:val="baseline"/>
                <w:lang w:eastAsia="zh-CN"/>
              </w:rPr>
            </w:pPr>
          </w:p>
          <w:p w14:paraId="661960BB">
            <w:pPr>
              <w:jc w:val="center"/>
              <w:rPr>
                <w:rFonts w:hint="eastAsia"/>
                <w:vertAlign w:val="baseline"/>
                <w:lang w:eastAsia="zh-CN"/>
              </w:rPr>
            </w:pPr>
            <w:r>
              <w:rPr>
                <w:rFonts w:hint="eastAsia"/>
                <w:vertAlign w:val="baseline"/>
                <w:lang w:eastAsia="zh-CN"/>
              </w:rPr>
              <w:t>审核人签名并盖章</w:t>
            </w:r>
          </w:p>
        </w:tc>
      </w:tr>
      <w:tr w14:paraId="66BD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13D247ED">
            <w:pPr>
              <w:jc w:val="center"/>
              <w:rPr>
                <w:b/>
                <w:bCs/>
                <w:vertAlign w:val="baseline"/>
              </w:rPr>
            </w:pPr>
          </w:p>
        </w:tc>
        <w:tc>
          <w:tcPr>
            <w:tcW w:w="1479" w:type="dxa"/>
            <w:vAlign w:val="center"/>
          </w:tcPr>
          <w:p w14:paraId="1E7A309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现任专业技术职称</w:t>
            </w:r>
          </w:p>
        </w:tc>
        <w:tc>
          <w:tcPr>
            <w:tcW w:w="1571" w:type="dxa"/>
            <w:gridSpan w:val="2"/>
            <w:vAlign w:val="center"/>
          </w:tcPr>
          <w:p w14:paraId="1AB29F82">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经济师 、讲师</w:t>
            </w:r>
          </w:p>
        </w:tc>
        <w:tc>
          <w:tcPr>
            <w:tcW w:w="1000" w:type="dxa"/>
            <w:gridSpan w:val="2"/>
            <w:vAlign w:val="center"/>
          </w:tcPr>
          <w:p w14:paraId="16FC968A">
            <w:pPr>
              <w:jc w:val="center"/>
              <w:rPr>
                <w:rFonts w:hint="eastAsia"/>
                <w:vertAlign w:val="baseline"/>
                <w:lang w:val="en-US" w:eastAsia="zh-CN"/>
              </w:rPr>
            </w:pPr>
            <w:r>
              <w:rPr>
                <w:rFonts w:hint="eastAsia"/>
                <w:vertAlign w:val="baseline"/>
                <w:lang w:val="en-US" w:eastAsia="zh-CN"/>
              </w:rPr>
              <w:t>获得</w:t>
            </w:r>
          </w:p>
          <w:p w14:paraId="029A88DE">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时间</w:t>
            </w:r>
          </w:p>
        </w:tc>
        <w:tc>
          <w:tcPr>
            <w:tcW w:w="2490" w:type="dxa"/>
            <w:gridSpan w:val="2"/>
            <w:vAlign w:val="center"/>
          </w:tcPr>
          <w:p w14:paraId="288F65CC">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2009.11/ 2023.12</w:t>
            </w:r>
          </w:p>
        </w:tc>
        <w:tc>
          <w:tcPr>
            <w:tcW w:w="1410" w:type="dxa"/>
            <w:vAlign w:val="center"/>
          </w:tcPr>
          <w:p w14:paraId="0B8ABD2D">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2E4C5DF1">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工商管理</w:t>
            </w:r>
          </w:p>
        </w:tc>
        <w:tc>
          <w:tcPr>
            <w:tcW w:w="1521" w:type="dxa"/>
            <w:gridSpan w:val="2"/>
            <w:vAlign w:val="center"/>
          </w:tcPr>
          <w:p w14:paraId="15657FE1">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14:paraId="19137922">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否</w:t>
            </w:r>
          </w:p>
        </w:tc>
        <w:tc>
          <w:tcPr>
            <w:tcW w:w="818" w:type="dxa"/>
            <w:vMerge w:val="continue"/>
            <w:vAlign w:val="center"/>
          </w:tcPr>
          <w:p w14:paraId="343FCCFC">
            <w:pPr>
              <w:jc w:val="center"/>
              <w:rPr>
                <w:rFonts w:hint="eastAsia"/>
                <w:vertAlign w:val="baseline"/>
                <w:lang w:eastAsia="zh-CN"/>
              </w:rPr>
            </w:pPr>
          </w:p>
        </w:tc>
      </w:tr>
      <w:tr w14:paraId="1D27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1088B18F">
            <w:pPr>
              <w:jc w:val="center"/>
              <w:rPr>
                <w:b/>
                <w:bCs/>
                <w:vertAlign w:val="baseline"/>
              </w:rPr>
            </w:pPr>
          </w:p>
        </w:tc>
        <w:tc>
          <w:tcPr>
            <w:tcW w:w="6540" w:type="dxa"/>
            <w:gridSpan w:val="7"/>
            <w:vAlign w:val="center"/>
          </w:tcPr>
          <w:p w14:paraId="022F707E">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791F8295">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32A25C63">
            <w:pPr>
              <w:jc w:val="center"/>
              <w:rPr>
                <w:rFonts w:hint="eastAsia"/>
                <w:vertAlign w:val="baseline"/>
                <w:lang w:eastAsia="zh-CN"/>
              </w:rPr>
            </w:pPr>
          </w:p>
        </w:tc>
      </w:tr>
      <w:tr w14:paraId="0947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14:paraId="0B8BF9E0">
            <w:pPr>
              <w:widowControl w:val="0"/>
              <w:jc w:val="both"/>
            </w:pPr>
          </w:p>
        </w:tc>
        <w:tc>
          <w:tcPr>
            <w:tcW w:w="6540" w:type="dxa"/>
            <w:gridSpan w:val="7"/>
            <w:vAlign w:val="center"/>
          </w:tcPr>
          <w:p w14:paraId="6D7E83ED">
            <w:pPr>
              <w:widowControl w:val="0"/>
              <w:numPr>
                <w:ilvl w:val="0"/>
                <w:numId w:val="0"/>
              </w:numPr>
              <w:jc w:val="both"/>
              <w:rPr>
                <w:rFonts w:hint="eastAsia"/>
                <w:vertAlign w:val="baseline"/>
                <w:lang w:val="en-US" w:eastAsia="zh-CN"/>
              </w:rPr>
            </w:pPr>
            <w:r>
              <w:rPr>
                <w:rFonts w:hint="eastAsia"/>
                <w:vertAlign w:val="baseline"/>
                <w:lang w:val="en-US" w:eastAsia="zh-CN"/>
              </w:rPr>
              <w:t>1992年-1995年 郴州五岭中学</w:t>
            </w:r>
          </w:p>
          <w:p w14:paraId="236789C7">
            <w:pPr>
              <w:widowControl w:val="0"/>
              <w:numPr>
                <w:ilvl w:val="0"/>
                <w:numId w:val="0"/>
              </w:numPr>
              <w:jc w:val="both"/>
              <w:rPr>
                <w:rFonts w:hint="eastAsia"/>
                <w:vertAlign w:val="baseline"/>
                <w:lang w:val="en-US" w:eastAsia="zh-CN"/>
              </w:rPr>
            </w:pPr>
            <w:r>
              <w:rPr>
                <w:rFonts w:hint="eastAsia"/>
                <w:vertAlign w:val="baseline"/>
                <w:lang w:val="en-US" w:eastAsia="zh-CN"/>
              </w:rPr>
              <w:t xml:space="preserve">1995年6月-1997年6月 郴州教育学院  就读大专 </w:t>
            </w:r>
          </w:p>
          <w:p w14:paraId="72A75EC1">
            <w:pPr>
              <w:widowControl w:val="0"/>
              <w:numPr>
                <w:ilvl w:val="0"/>
                <w:numId w:val="0"/>
              </w:numPr>
              <w:jc w:val="both"/>
              <w:rPr>
                <w:rFonts w:hint="eastAsia"/>
                <w:vertAlign w:val="baseline"/>
                <w:lang w:val="en-US" w:eastAsia="zh-CN"/>
              </w:rPr>
            </w:pPr>
            <w:r>
              <w:rPr>
                <w:rFonts w:hint="eastAsia"/>
                <w:vertAlign w:val="baseline"/>
                <w:lang w:val="en-US" w:eastAsia="zh-CN"/>
              </w:rPr>
              <w:t>1999年2月-2002年6月 自考汉语本科</w:t>
            </w:r>
          </w:p>
          <w:p w14:paraId="420802B3">
            <w:pPr>
              <w:widowControl w:val="0"/>
              <w:numPr>
                <w:ilvl w:val="0"/>
                <w:numId w:val="0"/>
              </w:numPr>
              <w:jc w:val="both"/>
              <w:rPr>
                <w:rFonts w:hint="default"/>
                <w:vertAlign w:val="baseline"/>
                <w:lang w:val="en-US" w:eastAsia="zh-CN"/>
              </w:rPr>
            </w:pPr>
            <w:r>
              <w:rPr>
                <w:rFonts w:hint="eastAsia"/>
                <w:vertAlign w:val="baseline"/>
                <w:lang w:val="en-US" w:eastAsia="zh-CN"/>
              </w:rPr>
              <w:t>2001年9月-2003年11月 中央广播电视大学 工商管理 本科</w:t>
            </w:r>
          </w:p>
        </w:tc>
        <w:tc>
          <w:tcPr>
            <w:tcW w:w="6690" w:type="dxa"/>
            <w:gridSpan w:val="7"/>
            <w:vAlign w:val="center"/>
          </w:tcPr>
          <w:p w14:paraId="203DF94A">
            <w:pPr>
              <w:widowControl w:val="0"/>
              <w:numPr>
                <w:ilvl w:val="0"/>
                <w:numId w:val="0"/>
              </w:numPr>
              <w:jc w:val="both"/>
              <w:rPr>
                <w:rFonts w:hint="default"/>
                <w:vertAlign w:val="baseline"/>
                <w:lang w:val="en-US" w:eastAsia="zh-CN"/>
              </w:rPr>
            </w:pPr>
            <w:r>
              <w:rPr>
                <w:rFonts w:hint="eastAsia"/>
                <w:vertAlign w:val="baseline"/>
                <w:lang w:val="en-US" w:eastAsia="zh-CN"/>
              </w:rPr>
              <w:t>1997年8月-2005年5月 郴州广播电视大学  学生处  班主任</w:t>
            </w:r>
          </w:p>
          <w:p w14:paraId="103ED9CC">
            <w:pPr>
              <w:widowControl w:val="0"/>
              <w:numPr>
                <w:ilvl w:val="0"/>
                <w:numId w:val="0"/>
              </w:numPr>
              <w:jc w:val="both"/>
              <w:rPr>
                <w:rFonts w:hint="default"/>
                <w:vertAlign w:val="baseline"/>
                <w:lang w:val="en-US" w:eastAsia="zh-CN"/>
              </w:rPr>
            </w:pPr>
            <w:r>
              <w:rPr>
                <w:rFonts w:hint="eastAsia"/>
                <w:vertAlign w:val="baseline"/>
                <w:lang w:val="en-US" w:eastAsia="zh-CN"/>
              </w:rPr>
              <w:t>2005年-2009年9月     郴州广播电视大学  办公室  干事</w:t>
            </w:r>
          </w:p>
          <w:p w14:paraId="76F6D6B1">
            <w:pPr>
              <w:widowControl w:val="0"/>
              <w:numPr>
                <w:ilvl w:val="0"/>
                <w:numId w:val="0"/>
              </w:numPr>
              <w:jc w:val="both"/>
              <w:rPr>
                <w:rFonts w:hint="default"/>
                <w:vertAlign w:val="baseline"/>
                <w:lang w:val="en-US" w:eastAsia="zh-CN"/>
              </w:rPr>
            </w:pPr>
            <w:r>
              <w:rPr>
                <w:rFonts w:hint="eastAsia"/>
                <w:vertAlign w:val="baseline"/>
                <w:lang w:val="en-US" w:eastAsia="zh-CN"/>
              </w:rPr>
              <w:t>2009年10-2011年1月  郴州广播电视大学 教学处   干事</w:t>
            </w:r>
          </w:p>
          <w:p w14:paraId="7117A9BF">
            <w:pPr>
              <w:widowControl w:val="0"/>
              <w:numPr>
                <w:ilvl w:val="0"/>
                <w:numId w:val="0"/>
              </w:numPr>
              <w:jc w:val="both"/>
              <w:rPr>
                <w:rFonts w:hint="eastAsia"/>
                <w:vertAlign w:val="baseline"/>
                <w:lang w:val="en-US" w:eastAsia="zh-CN"/>
              </w:rPr>
            </w:pPr>
            <w:r>
              <w:rPr>
                <w:rFonts w:hint="eastAsia"/>
                <w:vertAlign w:val="baseline"/>
                <w:lang w:val="en-US" w:eastAsia="zh-CN"/>
              </w:rPr>
              <w:t>2011年2月-2017年2月 郴州广播电视大学 继续教育  干事</w:t>
            </w:r>
          </w:p>
          <w:p w14:paraId="549D8237">
            <w:pPr>
              <w:widowControl w:val="0"/>
              <w:numPr>
                <w:ilvl w:val="0"/>
                <w:numId w:val="0"/>
              </w:numPr>
              <w:jc w:val="both"/>
              <w:rPr>
                <w:rFonts w:hint="eastAsia"/>
                <w:vertAlign w:val="baseline"/>
                <w:lang w:val="en-US" w:eastAsia="zh-CN"/>
              </w:rPr>
            </w:pPr>
            <w:r>
              <w:rPr>
                <w:rFonts w:hint="eastAsia"/>
                <w:vertAlign w:val="baseline"/>
                <w:lang w:val="en-US" w:eastAsia="zh-CN"/>
              </w:rPr>
              <w:t>2017年3月-2020年2月 郴州广播电视大学 财务室   出纳</w:t>
            </w:r>
          </w:p>
          <w:p w14:paraId="1AF21FE5">
            <w:pPr>
              <w:widowControl w:val="0"/>
              <w:numPr>
                <w:ilvl w:val="0"/>
                <w:numId w:val="0"/>
              </w:numPr>
              <w:jc w:val="both"/>
              <w:rPr>
                <w:rFonts w:hint="default"/>
                <w:vertAlign w:val="baseline"/>
                <w:lang w:val="en-US" w:eastAsia="zh-CN"/>
              </w:rPr>
            </w:pPr>
            <w:r>
              <w:rPr>
                <w:rFonts w:hint="eastAsia"/>
                <w:vertAlign w:val="baseline"/>
                <w:lang w:val="en-US" w:eastAsia="zh-CN"/>
              </w:rPr>
              <w:t>2020年3年-至今         郴州开放大学     教务处  干事</w:t>
            </w:r>
          </w:p>
        </w:tc>
        <w:tc>
          <w:tcPr>
            <w:tcW w:w="818" w:type="dxa"/>
            <w:vMerge w:val="continue"/>
            <w:vAlign w:val="center"/>
          </w:tcPr>
          <w:p w14:paraId="0C4279E6">
            <w:pPr>
              <w:widowControl w:val="0"/>
              <w:jc w:val="both"/>
              <w:rPr>
                <w:rFonts w:hint="default"/>
                <w:vertAlign w:val="baseline"/>
                <w:lang w:val="en-US" w:eastAsia="zh-CN"/>
              </w:rPr>
            </w:pPr>
          </w:p>
        </w:tc>
      </w:tr>
      <w:tr w14:paraId="6D29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11561F6">
            <w:pPr>
              <w:widowControl w:val="0"/>
              <w:jc w:val="both"/>
            </w:pPr>
          </w:p>
        </w:tc>
        <w:tc>
          <w:tcPr>
            <w:tcW w:w="1635" w:type="dxa"/>
            <w:gridSpan w:val="2"/>
            <w:vAlign w:val="center"/>
          </w:tcPr>
          <w:p w14:paraId="1AF6AF80">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14:paraId="7C733ED8">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eastAsia="zh-CN"/>
              </w:rPr>
              <w:t>本科</w:t>
            </w:r>
          </w:p>
        </w:tc>
        <w:tc>
          <w:tcPr>
            <w:tcW w:w="1635" w:type="dxa"/>
            <w:gridSpan w:val="2"/>
            <w:vAlign w:val="center"/>
          </w:tcPr>
          <w:p w14:paraId="39403C50">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最高学位</w:t>
            </w:r>
          </w:p>
        </w:tc>
        <w:tc>
          <w:tcPr>
            <w:tcW w:w="1635" w:type="dxa"/>
            <w:vAlign w:val="center"/>
          </w:tcPr>
          <w:p w14:paraId="325E1BCC">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p>
        </w:tc>
        <w:tc>
          <w:tcPr>
            <w:tcW w:w="1672" w:type="dxa"/>
            <w:gridSpan w:val="2"/>
            <w:vAlign w:val="center"/>
          </w:tcPr>
          <w:p w14:paraId="1CACB92B">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外语水平</w:t>
            </w:r>
          </w:p>
        </w:tc>
        <w:tc>
          <w:tcPr>
            <w:tcW w:w="1672" w:type="dxa"/>
            <w:vAlign w:val="center"/>
          </w:tcPr>
          <w:p w14:paraId="4A5765D2">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职称英语 86 </w:t>
            </w:r>
          </w:p>
        </w:tc>
        <w:tc>
          <w:tcPr>
            <w:tcW w:w="1672" w:type="dxa"/>
            <w:gridSpan w:val="2"/>
            <w:vAlign w:val="center"/>
          </w:tcPr>
          <w:p w14:paraId="37B50568">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计算机水平</w:t>
            </w:r>
          </w:p>
        </w:tc>
        <w:tc>
          <w:tcPr>
            <w:tcW w:w="1674" w:type="dxa"/>
            <w:gridSpan w:val="2"/>
            <w:vAlign w:val="center"/>
          </w:tcPr>
          <w:p w14:paraId="76A483D4">
            <w:pPr>
              <w:widowControl w:val="0"/>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合格</w:t>
            </w:r>
          </w:p>
        </w:tc>
        <w:tc>
          <w:tcPr>
            <w:tcW w:w="818" w:type="dxa"/>
            <w:vMerge w:val="continue"/>
            <w:vAlign w:val="center"/>
          </w:tcPr>
          <w:p w14:paraId="0D1D9587">
            <w:pPr>
              <w:widowControl w:val="0"/>
              <w:jc w:val="both"/>
              <w:rPr>
                <w:rFonts w:hint="default"/>
                <w:vertAlign w:val="baseline"/>
                <w:lang w:val="en-US" w:eastAsia="zh-CN"/>
              </w:rPr>
            </w:pPr>
          </w:p>
        </w:tc>
      </w:tr>
      <w:tr w14:paraId="4168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02047BCD">
            <w:pPr>
              <w:widowControl w:val="0"/>
              <w:jc w:val="both"/>
            </w:pPr>
          </w:p>
        </w:tc>
        <w:tc>
          <w:tcPr>
            <w:tcW w:w="1635" w:type="dxa"/>
            <w:gridSpan w:val="2"/>
            <w:vMerge w:val="restart"/>
            <w:vAlign w:val="center"/>
          </w:tcPr>
          <w:p w14:paraId="1CCA17DD">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14:paraId="6523D7B7">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gridSpan w:val="2"/>
            <w:vAlign w:val="center"/>
          </w:tcPr>
          <w:p w14:paraId="0FBE8816">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2020年度</w:t>
            </w:r>
          </w:p>
        </w:tc>
        <w:tc>
          <w:tcPr>
            <w:tcW w:w="1635" w:type="dxa"/>
            <w:vAlign w:val="center"/>
          </w:tcPr>
          <w:p w14:paraId="4473FCD5">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2021年度</w:t>
            </w:r>
          </w:p>
        </w:tc>
        <w:tc>
          <w:tcPr>
            <w:tcW w:w="1672" w:type="dxa"/>
            <w:gridSpan w:val="2"/>
            <w:vAlign w:val="center"/>
          </w:tcPr>
          <w:p w14:paraId="0D1BA373">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2022年度</w:t>
            </w:r>
          </w:p>
        </w:tc>
        <w:tc>
          <w:tcPr>
            <w:tcW w:w="1672" w:type="dxa"/>
            <w:vAlign w:val="center"/>
          </w:tcPr>
          <w:p w14:paraId="681AD257">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2023年度</w:t>
            </w:r>
          </w:p>
        </w:tc>
        <w:tc>
          <w:tcPr>
            <w:tcW w:w="3346" w:type="dxa"/>
            <w:gridSpan w:val="4"/>
            <w:vAlign w:val="center"/>
          </w:tcPr>
          <w:p w14:paraId="3E483F0E">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01024637">
            <w:pPr>
              <w:widowControl w:val="0"/>
              <w:jc w:val="both"/>
              <w:rPr>
                <w:rFonts w:hint="default"/>
                <w:vertAlign w:val="baseline"/>
                <w:lang w:val="en-US" w:eastAsia="zh-CN"/>
              </w:rPr>
            </w:pPr>
          </w:p>
        </w:tc>
      </w:tr>
      <w:tr w14:paraId="6700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4D46C41D">
            <w:pPr>
              <w:widowControl w:val="0"/>
              <w:jc w:val="both"/>
            </w:pPr>
          </w:p>
        </w:tc>
        <w:tc>
          <w:tcPr>
            <w:tcW w:w="1635" w:type="dxa"/>
            <w:gridSpan w:val="2"/>
            <w:vMerge w:val="continue"/>
            <w:vAlign w:val="center"/>
          </w:tcPr>
          <w:p w14:paraId="210D52C2">
            <w:pPr>
              <w:widowControl w:val="0"/>
              <w:numPr>
                <w:ilvl w:val="0"/>
                <w:numId w:val="0"/>
              </w:numPr>
              <w:jc w:val="both"/>
              <w:rPr>
                <w:rFonts w:hint="eastAsia"/>
                <w:lang w:val="en-US" w:eastAsia="zh-CN"/>
              </w:rPr>
            </w:pPr>
          </w:p>
        </w:tc>
        <w:tc>
          <w:tcPr>
            <w:tcW w:w="1635" w:type="dxa"/>
            <w:gridSpan w:val="2"/>
            <w:vAlign w:val="center"/>
          </w:tcPr>
          <w:p w14:paraId="1BB183E0">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90学分</w:t>
            </w:r>
          </w:p>
        </w:tc>
        <w:tc>
          <w:tcPr>
            <w:tcW w:w="1635" w:type="dxa"/>
            <w:gridSpan w:val="2"/>
            <w:vAlign w:val="center"/>
          </w:tcPr>
          <w:p w14:paraId="75FE67AC">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90学分</w:t>
            </w:r>
          </w:p>
        </w:tc>
        <w:tc>
          <w:tcPr>
            <w:tcW w:w="1635" w:type="dxa"/>
            <w:vAlign w:val="center"/>
          </w:tcPr>
          <w:p w14:paraId="4D0CB9AD">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90学分</w:t>
            </w:r>
          </w:p>
        </w:tc>
        <w:tc>
          <w:tcPr>
            <w:tcW w:w="1672" w:type="dxa"/>
            <w:gridSpan w:val="2"/>
            <w:vAlign w:val="center"/>
          </w:tcPr>
          <w:p w14:paraId="71390754">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90学分</w:t>
            </w:r>
          </w:p>
        </w:tc>
        <w:tc>
          <w:tcPr>
            <w:tcW w:w="1672" w:type="dxa"/>
            <w:vAlign w:val="center"/>
          </w:tcPr>
          <w:p w14:paraId="2F9282E2">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90学分</w:t>
            </w:r>
          </w:p>
        </w:tc>
        <w:tc>
          <w:tcPr>
            <w:tcW w:w="3346" w:type="dxa"/>
            <w:gridSpan w:val="4"/>
            <w:vAlign w:val="center"/>
          </w:tcPr>
          <w:p w14:paraId="1F629687">
            <w:pPr>
              <w:widowControl w:val="0"/>
              <w:jc w:val="center"/>
              <w:rPr>
                <w:rFonts w:hint="default"/>
                <w:vertAlign w:val="baseline"/>
                <w:lang w:val="en-US" w:eastAsia="zh-CN"/>
              </w:rPr>
            </w:pPr>
            <w:r>
              <w:rPr>
                <w:rFonts w:hint="eastAsia"/>
                <w:vertAlign w:val="baseline"/>
                <w:lang w:val="en-US" w:eastAsia="zh-CN"/>
              </w:rPr>
              <w:t>（2024）00036801</w:t>
            </w:r>
          </w:p>
        </w:tc>
        <w:tc>
          <w:tcPr>
            <w:tcW w:w="818" w:type="dxa"/>
            <w:vMerge w:val="continue"/>
            <w:vAlign w:val="center"/>
          </w:tcPr>
          <w:p w14:paraId="4B5B6FBA">
            <w:pPr>
              <w:widowControl w:val="0"/>
              <w:jc w:val="both"/>
              <w:rPr>
                <w:rFonts w:hint="default"/>
                <w:vertAlign w:val="baseline"/>
                <w:lang w:val="en-US" w:eastAsia="zh-CN"/>
              </w:rPr>
            </w:pPr>
          </w:p>
        </w:tc>
      </w:tr>
      <w:tr w14:paraId="4B90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1F4F544">
            <w:pPr>
              <w:widowControl w:val="0"/>
              <w:jc w:val="both"/>
            </w:pPr>
          </w:p>
        </w:tc>
        <w:tc>
          <w:tcPr>
            <w:tcW w:w="1635" w:type="dxa"/>
            <w:gridSpan w:val="2"/>
            <w:vMerge w:val="restart"/>
            <w:vAlign w:val="center"/>
          </w:tcPr>
          <w:p w14:paraId="5D36A205">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14:paraId="1AB37BF1">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gridSpan w:val="2"/>
            <w:vAlign w:val="center"/>
          </w:tcPr>
          <w:p w14:paraId="45862090">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2020年度</w:t>
            </w:r>
          </w:p>
        </w:tc>
        <w:tc>
          <w:tcPr>
            <w:tcW w:w="1635" w:type="dxa"/>
            <w:vAlign w:val="center"/>
          </w:tcPr>
          <w:p w14:paraId="71787B04">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2021年度</w:t>
            </w:r>
          </w:p>
        </w:tc>
        <w:tc>
          <w:tcPr>
            <w:tcW w:w="1672" w:type="dxa"/>
            <w:gridSpan w:val="2"/>
            <w:vAlign w:val="center"/>
          </w:tcPr>
          <w:p w14:paraId="1DB925D5">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2022年度</w:t>
            </w:r>
          </w:p>
        </w:tc>
        <w:tc>
          <w:tcPr>
            <w:tcW w:w="1672" w:type="dxa"/>
            <w:vAlign w:val="center"/>
          </w:tcPr>
          <w:p w14:paraId="45390B2E">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2023年度</w:t>
            </w:r>
          </w:p>
        </w:tc>
        <w:tc>
          <w:tcPr>
            <w:tcW w:w="3346" w:type="dxa"/>
            <w:gridSpan w:val="4"/>
            <w:vAlign w:val="center"/>
          </w:tcPr>
          <w:p w14:paraId="0AB213C6">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14:paraId="6CEA9B8E">
            <w:pPr>
              <w:widowControl w:val="0"/>
              <w:jc w:val="both"/>
              <w:rPr>
                <w:rFonts w:hint="default"/>
                <w:vertAlign w:val="baseline"/>
                <w:lang w:val="en-US" w:eastAsia="zh-CN"/>
              </w:rPr>
            </w:pPr>
          </w:p>
        </w:tc>
      </w:tr>
      <w:tr w14:paraId="45B8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EF7D2AA">
            <w:pPr>
              <w:widowControl w:val="0"/>
              <w:jc w:val="both"/>
            </w:pPr>
          </w:p>
        </w:tc>
        <w:tc>
          <w:tcPr>
            <w:tcW w:w="1635" w:type="dxa"/>
            <w:gridSpan w:val="2"/>
            <w:vMerge w:val="continue"/>
            <w:vAlign w:val="center"/>
          </w:tcPr>
          <w:p w14:paraId="1868E4C1">
            <w:pPr>
              <w:widowControl w:val="0"/>
              <w:numPr>
                <w:ilvl w:val="0"/>
                <w:numId w:val="0"/>
              </w:numPr>
              <w:jc w:val="both"/>
              <w:rPr>
                <w:rFonts w:hint="eastAsia"/>
                <w:lang w:val="en-US" w:eastAsia="zh-CN"/>
              </w:rPr>
            </w:pPr>
          </w:p>
        </w:tc>
        <w:tc>
          <w:tcPr>
            <w:tcW w:w="1635" w:type="dxa"/>
            <w:gridSpan w:val="2"/>
            <w:vAlign w:val="center"/>
          </w:tcPr>
          <w:p w14:paraId="3562A370">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eastAsia="zh-CN"/>
              </w:rPr>
              <w:t>合格</w:t>
            </w:r>
          </w:p>
        </w:tc>
        <w:tc>
          <w:tcPr>
            <w:tcW w:w="1635" w:type="dxa"/>
            <w:gridSpan w:val="2"/>
            <w:vAlign w:val="center"/>
          </w:tcPr>
          <w:p w14:paraId="27415164">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合格</w:t>
            </w:r>
          </w:p>
        </w:tc>
        <w:tc>
          <w:tcPr>
            <w:tcW w:w="1635" w:type="dxa"/>
            <w:vAlign w:val="center"/>
          </w:tcPr>
          <w:p w14:paraId="3BC9CA8F">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合格</w:t>
            </w:r>
          </w:p>
        </w:tc>
        <w:tc>
          <w:tcPr>
            <w:tcW w:w="1672" w:type="dxa"/>
            <w:gridSpan w:val="2"/>
            <w:vAlign w:val="center"/>
          </w:tcPr>
          <w:p w14:paraId="6011F6CF">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合格</w:t>
            </w:r>
          </w:p>
        </w:tc>
        <w:tc>
          <w:tcPr>
            <w:tcW w:w="1672" w:type="dxa"/>
            <w:vAlign w:val="center"/>
          </w:tcPr>
          <w:p w14:paraId="76BD64CB">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合格</w:t>
            </w:r>
          </w:p>
        </w:tc>
        <w:tc>
          <w:tcPr>
            <w:tcW w:w="3346" w:type="dxa"/>
            <w:gridSpan w:val="4"/>
            <w:vAlign w:val="center"/>
          </w:tcPr>
          <w:p w14:paraId="753ACD54">
            <w:pPr>
              <w:widowControl w:val="0"/>
              <w:jc w:val="center"/>
              <w:rPr>
                <w:rFonts w:hint="default"/>
                <w:vertAlign w:val="baseline"/>
                <w:lang w:val="en-US" w:eastAsia="zh-CN"/>
              </w:rPr>
            </w:pPr>
          </w:p>
        </w:tc>
        <w:tc>
          <w:tcPr>
            <w:tcW w:w="818" w:type="dxa"/>
            <w:vMerge w:val="continue"/>
            <w:vAlign w:val="center"/>
          </w:tcPr>
          <w:p w14:paraId="72B4EC9B">
            <w:pPr>
              <w:widowControl w:val="0"/>
              <w:jc w:val="both"/>
              <w:rPr>
                <w:rFonts w:hint="default"/>
                <w:vertAlign w:val="baseline"/>
                <w:lang w:val="en-US" w:eastAsia="zh-CN"/>
              </w:rPr>
            </w:pPr>
          </w:p>
        </w:tc>
      </w:tr>
      <w:tr w14:paraId="1736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14:paraId="19CF6CB4">
            <w:pPr>
              <w:widowControl w:val="0"/>
              <w:numPr>
                <w:ilvl w:val="0"/>
                <w:numId w:val="0"/>
              </w:numPr>
              <w:jc w:val="center"/>
              <w:rPr>
                <w:rFonts w:hint="eastAsia"/>
                <w:b/>
                <w:bCs/>
                <w:lang w:val="en-US" w:eastAsia="zh-CN"/>
              </w:rPr>
            </w:pPr>
            <w:r>
              <w:rPr>
                <w:rFonts w:hint="eastAsia"/>
                <w:b/>
                <w:bCs/>
                <w:lang w:val="en-US" w:eastAsia="zh-CN"/>
              </w:rPr>
              <w:t>学生思想政治教育</w:t>
            </w:r>
          </w:p>
          <w:p w14:paraId="5F0FF781">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14:paraId="38DF6197">
            <w:pPr>
              <w:widowControl w:val="0"/>
              <w:jc w:val="center"/>
              <w:rPr>
                <w:rFonts w:hint="default"/>
                <w:vertAlign w:val="baseline"/>
                <w:lang w:val="en-US" w:eastAsia="zh-CN"/>
              </w:rPr>
            </w:pPr>
            <w:r>
              <w:rPr>
                <w:rFonts w:hint="eastAsia"/>
                <w:color w:val="000000" w:themeColor="text1"/>
                <w:sz w:val="20"/>
                <w:szCs w:val="20"/>
                <w14:textFill>
                  <w14:solidFill>
                    <w14:schemeClr w14:val="tx1"/>
                  </w14:solidFill>
                </w14:textFill>
              </w:rPr>
              <w:t>本人担任了专本科</w:t>
            </w:r>
            <w:r>
              <w:rPr>
                <w:rFonts w:hint="eastAsia"/>
                <w:color w:val="000000" w:themeColor="text1"/>
                <w:sz w:val="20"/>
                <w:szCs w:val="20"/>
                <w:lang w:eastAsia="zh-CN"/>
                <w14:textFill>
                  <w14:solidFill>
                    <w14:schemeClr w14:val="tx1"/>
                  </w14:solidFill>
                </w14:textFill>
              </w:rPr>
              <w:t>工商管理专业</w:t>
            </w:r>
            <w:r>
              <w:rPr>
                <w:rFonts w:hint="eastAsia"/>
                <w:color w:val="000000" w:themeColor="text1"/>
                <w:sz w:val="20"/>
                <w:szCs w:val="20"/>
                <w14:textFill>
                  <w14:solidFill>
                    <w14:schemeClr w14:val="tx1"/>
                  </w14:solidFill>
                </w14:textFill>
              </w:rPr>
              <w:t>教学、实习指导、毕业论文写作指导及农民大学生的教学工作，通过面授、电话、QQ和微信与学生密切联系，关注他们的思想动态和学习状况，帮助他们提高思想认识并解决在工作、生活、学习中遇到的困惑和难题，得到领导同志们的认可和学生的一致好评。</w:t>
            </w:r>
            <w:r>
              <w:rPr>
                <w:rFonts w:hint="eastAsia" w:ascii="宋体" w:hAnsi="宋体" w:cs="宋体"/>
                <w:color w:val="000000" w:themeColor="text1"/>
                <w:spacing w:val="-2"/>
                <w:sz w:val="20"/>
                <w:szCs w:val="20"/>
                <w14:textFill>
                  <w14:solidFill>
                    <w14:schemeClr w14:val="tx1"/>
                  </w14:solidFill>
                </w14:textFill>
              </w:rPr>
              <w:t>能努力学习，认真备课，</w:t>
            </w:r>
            <w:r>
              <w:rPr>
                <w:rFonts w:hint="eastAsia" w:ascii="宋体" w:hAnsi="宋体" w:cs="宋体"/>
                <w:color w:val="000000" w:themeColor="text1"/>
                <w:sz w:val="20"/>
                <w:szCs w:val="20"/>
                <w14:textFill>
                  <w14:solidFill>
                    <w14:schemeClr w14:val="tx1"/>
                  </w14:solidFill>
                </w14:textFill>
              </w:rPr>
              <w:t>教学态度认真，注重理论联系实际，教学风格生动，根据</w:t>
            </w:r>
            <w:r>
              <w:rPr>
                <w:rFonts w:hint="eastAsia" w:ascii="宋体" w:hAnsi="宋体" w:cs="宋体"/>
                <w:color w:val="000000" w:themeColor="text1"/>
                <w:sz w:val="20"/>
                <w:szCs w:val="20"/>
                <w:lang w:eastAsia="zh-CN"/>
                <w14:textFill>
                  <w14:solidFill>
                    <w14:schemeClr w14:val="tx1"/>
                  </w14:solidFill>
                </w14:textFill>
              </w:rPr>
              <w:t>开放教育</w:t>
            </w:r>
            <w:r>
              <w:rPr>
                <w:rFonts w:hint="eastAsia" w:ascii="宋体" w:hAnsi="宋体" w:cs="宋体"/>
                <w:color w:val="000000" w:themeColor="text1"/>
                <w:sz w:val="20"/>
                <w:szCs w:val="20"/>
                <w14:textFill>
                  <w14:solidFill>
                    <w14:schemeClr w14:val="tx1"/>
                  </w14:solidFill>
                </w14:textFill>
              </w:rPr>
              <w:t>学生实际情况课程由浅至深，让学生能真正的理解课堂上的内容，</w:t>
            </w:r>
            <w:r>
              <w:rPr>
                <w:rFonts w:hint="eastAsia" w:ascii="宋体" w:hAnsi="宋体" w:cs="宋体"/>
                <w:color w:val="000000" w:themeColor="text1"/>
                <w:spacing w:val="-2"/>
                <w:sz w:val="20"/>
                <w:szCs w:val="20"/>
                <w14:textFill>
                  <w14:solidFill>
                    <w14:schemeClr w14:val="tx1"/>
                  </w14:solidFill>
                </w14:textFill>
              </w:rPr>
              <w:t>及时听取师生反馈意见，做到随听立改，</w:t>
            </w:r>
            <w:r>
              <w:rPr>
                <w:rFonts w:hint="eastAsia" w:ascii="宋体" w:hAnsi="宋体" w:cs="宋体"/>
                <w:color w:val="000000" w:themeColor="text1"/>
                <w:sz w:val="20"/>
                <w:szCs w:val="20"/>
                <w14:textFill>
                  <w14:solidFill>
                    <w14:schemeClr w14:val="tx1"/>
                  </w14:solidFill>
                </w14:textFill>
              </w:rPr>
              <w:t>深受学生的欢迎。</w:t>
            </w:r>
          </w:p>
        </w:tc>
        <w:tc>
          <w:tcPr>
            <w:tcW w:w="818" w:type="dxa"/>
            <w:vAlign w:val="center"/>
          </w:tcPr>
          <w:p w14:paraId="050F043D">
            <w:pPr>
              <w:widowControl w:val="0"/>
              <w:jc w:val="center"/>
              <w:rPr>
                <w:rFonts w:hint="default"/>
                <w:vertAlign w:val="baseline"/>
                <w:lang w:val="en-US" w:eastAsia="zh-CN"/>
              </w:rPr>
            </w:pPr>
            <w:r>
              <w:rPr>
                <w:rFonts w:hint="eastAsia"/>
                <w:vertAlign w:val="baseline"/>
                <w:lang w:val="en-US" w:eastAsia="zh-CN"/>
              </w:rPr>
              <w:t>部门审核签字盖章</w:t>
            </w:r>
          </w:p>
        </w:tc>
      </w:tr>
    </w:tbl>
    <w:p w14:paraId="6D8615BD">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643"/>
        <w:gridCol w:w="871"/>
      </w:tblGrid>
      <w:tr w14:paraId="14AA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8"/>
            <w:vAlign w:val="center"/>
          </w:tcPr>
          <w:p w14:paraId="17C61EFB">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50DE5FF3">
            <w:pPr>
              <w:jc w:val="center"/>
              <w:rPr>
                <w:rFonts w:hint="eastAsia"/>
                <w:b/>
                <w:bCs/>
                <w:vertAlign w:val="baseline"/>
                <w:lang w:eastAsia="zh-CN"/>
              </w:rPr>
            </w:pPr>
            <w:r>
              <w:rPr>
                <w:rFonts w:hint="eastAsia"/>
                <w:b/>
                <w:bCs/>
                <w:vertAlign w:val="baseline"/>
                <w:lang w:eastAsia="zh-CN"/>
              </w:rPr>
              <w:t>审核</w:t>
            </w:r>
          </w:p>
          <w:p w14:paraId="15F60B60">
            <w:pPr>
              <w:jc w:val="center"/>
              <w:rPr>
                <w:rFonts w:hint="eastAsia" w:eastAsiaTheme="minorEastAsia"/>
                <w:vertAlign w:val="baseline"/>
                <w:lang w:eastAsia="zh-CN"/>
              </w:rPr>
            </w:pPr>
            <w:r>
              <w:rPr>
                <w:rFonts w:hint="eastAsia"/>
                <w:b/>
                <w:bCs/>
                <w:vertAlign w:val="baseline"/>
                <w:lang w:eastAsia="zh-CN"/>
              </w:rPr>
              <w:t>情况</w:t>
            </w:r>
          </w:p>
        </w:tc>
      </w:tr>
      <w:tr w14:paraId="5FE9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525" w:type="dxa"/>
            <w:vAlign w:val="center"/>
          </w:tcPr>
          <w:p w14:paraId="2FC4C198">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14:paraId="3FC9FA29">
            <w:pPr>
              <w:adjustRightInd w:val="0"/>
              <w:snapToGrid w:val="0"/>
              <w:rPr>
                <w:rFonts w:hint="eastAsia"/>
                <w:vertAlign w:val="baseline"/>
                <w:lang w:eastAsia="zh-CN"/>
              </w:rPr>
            </w:pPr>
            <w:r>
              <w:rPr>
                <w:rFonts w:hint="eastAsia"/>
                <w:b/>
                <w:bCs/>
                <w:vertAlign w:val="baseline"/>
                <w:lang w:eastAsia="zh-CN"/>
              </w:rPr>
              <w:t>人才荣誉填写格式：</w:t>
            </w:r>
            <w:r>
              <w:rPr>
                <w:rFonts w:hint="eastAsia"/>
                <w:b w:val="0"/>
                <w:bCs w:val="0"/>
                <w:vertAlign w:val="baseline"/>
                <w:lang w:eastAsia="zh-CN"/>
              </w:rPr>
              <w:t>序号</w:t>
            </w:r>
            <w:r>
              <w:rPr>
                <w:rFonts w:hint="eastAsia"/>
                <w:b w:val="0"/>
                <w:bCs w:val="0"/>
                <w:vertAlign w:val="baseline"/>
                <w:lang w:val="en-US" w:eastAsia="zh-CN"/>
              </w:rPr>
              <w:t>+</w:t>
            </w:r>
            <w:r>
              <w:rPr>
                <w:rFonts w:hint="eastAsia"/>
                <w:vertAlign w:val="baseline"/>
                <w:lang w:eastAsia="zh-CN"/>
              </w:rPr>
              <w:t>名称+颁发单位（部门）+年度</w:t>
            </w:r>
          </w:p>
          <w:p w14:paraId="45018B9B">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1、</w:t>
            </w:r>
            <w:r>
              <w:rPr>
                <w:rFonts w:hint="default"/>
                <w:vertAlign w:val="baseline"/>
                <w:lang w:val="en-US" w:eastAsia="zh-CN"/>
              </w:rPr>
              <w:t>“优秀共产党员”</w:t>
            </w:r>
            <w:r>
              <w:rPr>
                <w:rFonts w:hint="eastAsia"/>
                <w:vertAlign w:val="baseline"/>
                <w:lang w:val="en-US" w:eastAsia="zh-CN"/>
              </w:rPr>
              <w:t xml:space="preserve"> 郴州</w:t>
            </w:r>
            <w:r>
              <w:rPr>
                <w:rFonts w:hint="default"/>
                <w:vertAlign w:val="baseline"/>
                <w:lang w:val="en-US" w:eastAsia="zh-CN"/>
              </w:rPr>
              <w:t>市教育</w:t>
            </w:r>
            <w:r>
              <w:rPr>
                <w:rFonts w:hint="eastAsia"/>
                <w:vertAlign w:val="baseline"/>
                <w:lang w:val="en-US" w:eastAsia="zh-CN"/>
              </w:rPr>
              <w:t>局，</w:t>
            </w:r>
            <w:r>
              <w:rPr>
                <w:rFonts w:hint="default"/>
                <w:vertAlign w:val="baseline"/>
                <w:lang w:val="en-US" w:eastAsia="zh-CN"/>
              </w:rPr>
              <w:t>2019年度</w:t>
            </w:r>
          </w:p>
          <w:p w14:paraId="2E2DC10D">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2、“</w:t>
            </w:r>
            <w:r>
              <w:rPr>
                <w:rFonts w:hint="default"/>
                <w:vertAlign w:val="baseline"/>
                <w:lang w:val="en-US" w:eastAsia="zh-CN"/>
              </w:rPr>
              <w:t>优秀共产党员”</w:t>
            </w:r>
            <w:r>
              <w:rPr>
                <w:rFonts w:hint="eastAsia"/>
                <w:vertAlign w:val="baseline"/>
                <w:lang w:val="en-US" w:eastAsia="zh-CN"/>
              </w:rPr>
              <w:t xml:space="preserve"> </w:t>
            </w:r>
            <w:r>
              <w:rPr>
                <w:rFonts w:hint="default"/>
                <w:vertAlign w:val="baseline"/>
                <w:lang w:val="en-US" w:eastAsia="zh-CN"/>
              </w:rPr>
              <w:t>郴州广播电视大学</w:t>
            </w:r>
            <w:r>
              <w:rPr>
                <w:rFonts w:hint="eastAsia"/>
                <w:vertAlign w:val="baseline"/>
                <w:lang w:val="en-US" w:eastAsia="zh-CN"/>
              </w:rPr>
              <w:t>，</w:t>
            </w:r>
            <w:r>
              <w:rPr>
                <w:rFonts w:hint="default"/>
                <w:vertAlign w:val="baseline"/>
                <w:lang w:val="en-US" w:eastAsia="zh-CN"/>
              </w:rPr>
              <w:t>2020年度</w:t>
            </w:r>
          </w:p>
          <w:p w14:paraId="01E1E7E5">
            <w:pPr>
              <w:numPr>
                <w:ilvl w:val="0"/>
                <w:numId w:val="0"/>
              </w:numPr>
              <w:adjustRightInd w:val="0"/>
              <w:snapToGrid w:val="0"/>
              <w:spacing w:line="360" w:lineRule="auto"/>
              <w:rPr>
                <w:rFonts w:hint="eastAsia"/>
                <w:vertAlign w:val="baseline"/>
                <w:lang w:val="en-US" w:eastAsia="zh-CN"/>
              </w:rPr>
            </w:pPr>
            <w:r>
              <w:rPr>
                <w:rFonts w:hint="eastAsia"/>
                <w:vertAlign w:val="baseline"/>
                <w:lang w:val="en-US" w:eastAsia="zh-CN"/>
              </w:rPr>
              <w:t>3、</w:t>
            </w:r>
            <w:r>
              <w:rPr>
                <w:rFonts w:hint="default"/>
                <w:vertAlign w:val="baseline"/>
                <w:lang w:val="en-US" w:eastAsia="zh-CN"/>
              </w:rPr>
              <w:t>“优秀共产党员”</w:t>
            </w:r>
            <w:r>
              <w:rPr>
                <w:rFonts w:hint="eastAsia"/>
                <w:vertAlign w:val="baseline"/>
                <w:lang w:val="en-US" w:eastAsia="zh-CN"/>
              </w:rPr>
              <w:t>郴州</w:t>
            </w:r>
            <w:r>
              <w:rPr>
                <w:rFonts w:hint="default"/>
                <w:vertAlign w:val="baseline"/>
                <w:lang w:val="en-US" w:eastAsia="zh-CN"/>
              </w:rPr>
              <w:t>市教育</w:t>
            </w:r>
            <w:r>
              <w:rPr>
                <w:rFonts w:hint="eastAsia"/>
                <w:vertAlign w:val="baseline"/>
                <w:lang w:val="en-US" w:eastAsia="zh-CN"/>
              </w:rPr>
              <w:t xml:space="preserve">局  </w:t>
            </w:r>
            <w:r>
              <w:rPr>
                <w:rFonts w:hint="default"/>
                <w:vertAlign w:val="baseline"/>
                <w:lang w:val="en-US" w:eastAsia="zh-CN"/>
              </w:rPr>
              <w:t>2021年度</w:t>
            </w:r>
          </w:p>
          <w:p w14:paraId="12C4816B">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4、</w:t>
            </w:r>
            <w:r>
              <w:rPr>
                <w:rFonts w:hint="default"/>
                <w:vertAlign w:val="baseline"/>
                <w:lang w:val="en-US" w:eastAsia="zh-CN"/>
              </w:rPr>
              <w:t>“优秀共产党员”郴州开放大学</w:t>
            </w:r>
            <w:r>
              <w:rPr>
                <w:rFonts w:hint="eastAsia"/>
                <w:vertAlign w:val="baseline"/>
                <w:lang w:val="en-US" w:eastAsia="zh-CN"/>
              </w:rPr>
              <w:t>，</w:t>
            </w:r>
            <w:r>
              <w:rPr>
                <w:rFonts w:hint="default"/>
                <w:vertAlign w:val="baseline"/>
                <w:lang w:val="en-US" w:eastAsia="zh-CN"/>
              </w:rPr>
              <w:t>2022年度</w:t>
            </w:r>
          </w:p>
          <w:p w14:paraId="76ACE521">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5、“</w:t>
            </w:r>
            <w:r>
              <w:rPr>
                <w:rFonts w:hint="default"/>
                <w:vertAlign w:val="baseline"/>
                <w:lang w:val="en-US" w:eastAsia="zh-CN"/>
              </w:rPr>
              <w:t>优秀共产党员”</w:t>
            </w:r>
            <w:r>
              <w:rPr>
                <w:rFonts w:hint="eastAsia"/>
                <w:vertAlign w:val="baseline"/>
                <w:lang w:val="en-US" w:eastAsia="zh-CN"/>
              </w:rPr>
              <w:t xml:space="preserve"> </w:t>
            </w:r>
            <w:r>
              <w:rPr>
                <w:rFonts w:hint="default"/>
                <w:vertAlign w:val="baseline"/>
                <w:lang w:val="en-US" w:eastAsia="zh-CN"/>
              </w:rPr>
              <w:t>郴州</w:t>
            </w:r>
            <w:r>
              <w:rPr>
                <w:rFonts w:hint="eastAsia"/>
                <w:vertAlign w:val="baseline"/>
                <w:lang w:val="en-US" w:eastAsia="zh-CN"/>
              </w:rPr>
              <w:t>开放大学，</w:t>
            </w:r>
            <w:r>
              <w:rPr>
                <w:rFonts w:hint="default"/>
                <w:vertAlign w:val="baseline"/>
                <w:lang w:val="en-US" w:eastAsia="zh-CN"/>
              </w:rPr>
              <w:t>202</w:t>
            </w:r>
            <w:r>
              <w:rPr>
                <w:rFonts w:hint="eastAsia"/>
                <w:vertAlign w:val="baseline"/>
                <w:lang w:val="en-US" w:eastAsia="zh-CN"/>
              </w:rPr>
              <w:t>3</w:t>
            </w:r>
            <w:r>
              <w:rPr>
                <w:rFonts w:hint="default"/>
                <w:vertAlign w:val="baseline"/>
                <w:lang w:val="en-US" w:eastAsia="zh-CN"/>
              </w:rPr>
              <w:t>年度</w:t>
            </w:r>
          </w:p>
          <w:p w14:paraId="00E745E1">
            <w:pPr>
              <w:numPr>
                <w:ilvl w:val="0"/>
                <w:numId w:val="0"/>
              </w:numPr>
              <w:adjustRightInd w:val="0"/>
              <w:snapToGrid w:val="0"/>
              <w:spacing w:line="360" w:lineRule="auto"/>
              <w:rPr>
                <w:rFonts w:hint="eastAsia"/>
                <w:b/>
                <w:bCs/>
                <w:vertAlign w:val="baseline"/>
                <w:lang w:val="en-US" w:eastAsia="zh-CN"/>
              </w:rPr>
            </w:pPr>
            <w:r>
              <w:rPr>
                <w:rFonts w:hint="eastAsia"/>
                <w:vertAlign w:val="baseline"/>
                <w:lang w:val="en-US" w:eastAsia="zh-CN"/>
              </w:rPr>
              <w:t>6、“先进工作者”</w:t>
            </w:r>
            <w:r>
              <w:rPr>
                <w:rFonts w:hint="default"/>
                <w:vertAlign w:val="baseline"/>
                <w:lang w:val="en-US" w:eastAsia="zh-CN"/>
              </w:rPr>
              <w:t>郴州开放大学</w:t>
            </w:r>
            <w:r>
              <w:rPr>
                <w:rFonts w:hint="eastAsia"/>
                <w:vertAlign w:val="baseline"/>
                <w:lang w:val="en-US" w:eastAsia="zh-CN"/>
              </w:rPr>
              <w:t>，</w:t>
            </w:r>
            <w:r>
              <w:rPr>
                <w:rFonts w:hint="default"/>
                <w:vertAlign w:val="baseline"/>
                <w:lang w:val="en-US" w:eastAsia="zh-CN"/>
              </w:rPr>
              <w:t>202</w:t>
            </w:r>
            <w:r>
              <w:rPr>
                <w:rFonts w:hint="eastAsia"/>
                <w:vertAlign w:val="baseline"/>
                <w:lang w:val="en-US" w:eastAsia="zh-CN"/>
              </w:rPr>
              <w:t>1</w:t>
            </w:r>
            <w:r>
              <w:rPr>
                <w:rFonts w:hint="default"/>
                <w:vertAlign w:val="baseline"/>
                <w:lang w:val="en-US" w:eastAsia="zh-CN"/>
              </w:rPr>
              <w:t>年度</w:t>
            </w:r>
          </w:p>
          <w:p w14:paraId="5128F578">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7、“先进工作者”</w:t>
            </w:r>
            <w:r>
              <w:rPr>
                <w:rFonts w:hint="default"/>
                <w:vertAlign w:val="baseline"/>
                <w:lang w:val="en-US" w:eastAsia="zh-CN"/>
              </w:rPr>
              <w:t>郴州开放大学</w:t>
            </w:r>
            <w:r>
              <w:rPr>
                <w:rFonts w:hint="eastAsia"/>
                <w:vertAlign w:val="baseline"/>
                <w:lang w:val="en-US" w:eastAsia="zh-CN"/>
              </w:rPr>
              <w:t>，</w:t>
            </w:r>
            <w:r>
              <w:rPr>
                <w:rFonts w:hint="default"/>
                <w:vertAlign w:val="baseline"/>
                <w:lang w:val="en-US" w:eastAsia="zh-CN"/>
              </w:rPr>
              <w:t>2022年度</w:t>
            </w:r>
          </w:p>
          <w:p w14:paraId="224F8680">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8、“先进工作者”</w:t>
            </w:r>
            <w:r>
              <w:rPr>
                <w:rFonts w:hint="default"/>
                <w:vertAlign w:val="baseline"/>
                <w:lang w:val="en-US" w:eastAsia="zh-CN"/>
              </w:rPr>
              <w:t>郴州开放大学</w:t>
            </w:r>
            <w:r>
              <w:rPr>
                <w:rFonts w:hint="eastAsia"/>
                <w:vertAlign w:val="baseline"/>
                <w:lang w:val="en-US" w:eastAsia="zh-CN"/>
              </w:rPr>
              <w:t>，</w:t>
            </w:r>
            <w:r>
              <w:rPr>
                <w:rFonts w:hint="default"/>
                <w:vertAlign w:val="baseline"/>
                <w:lang w:val="en-US" w:eastAsia="zh-CN"/>
              </w:rPr>
              <w:t>20</w:t>
            </w:r>
            <w:r>
              <w:rPr>
                <w:rFonts w:hint="eastAsia"/>
                <w:vertAlign w:val="baseline"/>
                <w:lang w:val="en-US" w:eastAsia="zh-CN"/>
              </w:rPr>
              <w:t>23</w:t>
            </w:r>
            <w:r>
              <w:rPr>
                <w:rFonts w:hint="default"/>
                <w:vertAlign w:val="baseline"/>
                <w:lang w:val="en-US" w:eastAsia="zh-CN"/>
              </w:rPr>
              <w:t>年度</w:t>
            </w:r>
          </w:p>
          <w:p w14:paraId="67E5AD33">
            <w:pPr>
              <w:numPr>
                <w:ilvl w:val="0"/>
                <w:numId w:val="0"/>
              </w:numPr>
              <w:adjustRightInd w:val="0"/>
              <w:snapToGrid w:val="0"/>
              <w:spacing w:line="360" w:lineRule="auto"/>
              <w:rPr>
                <w:rFonts w:hint="eastAsia"/>
                <w:vertAlign w:val="baseline"/>
                <w:lang w:val="en-US" w:eastAsia="zh-CN"/>
              </w:rPr>
            </w:pPr>
            <w:r>
              <w:rPr>
                <w:rFonts w:hint="eastAsia"/>
                <w:vertAlign w:val="baseline"/>
                <w:lang w:val="en-US" w:eastAsia="zh-CN"/>
              </w:rPr>
              <w:t>9、“先进个人”湖南开放大学   2023年度</w:t>
            </w:r>
          </w:p>
          <w:p w14:paraId="6958DF01">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10、“优秀指导教师”湖南开放大学，2023度</w:t>
            </w:r>
          </w:p>
          <w:p w14:paraId="081D5480">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11、</w:t>
            </w:r>
            <w:r>
              <w:rPr>
                <w:rFonts w:hint="default"/>
                <w:vertAlign w:val="baseline"/>
                <w:lang w:val="en-US" w:eastAsia="zh-CN"/>
              </w:rPr>
              <w:t>“工会积极分子”</w:t>
            </w:r>
            <w:r>
              <w:rPr>
                <w:rFonts w:hint="eastAsia"/>
                <w:vertAlign w:val="baseline"/>
                <w:lang w:val="en-US" w:eastAsia="zh-CN"/>
              </w:rPr>
              <w:t xml:space="preserve"> </w:t>
            </w:r>
            <w:r>
              <w:rPr>
                <w:rFonts w:hint="default"/>
                <w:vertAlign w:val="baseline"/>
                <w:lang w:val="en-US" w:eastAsia="zh-CN"/>
              </w:rPr>
              <w:t>教育工会郴州开放大学</w:t>
            </w:r>
            <w:r>
              <w:rPr>
                <w:rFonts w:hint="eastAsia"/>
                <w:vertAlign w:val="baseline"/>
                <w:lang w:val="en-US" w:eastAsia="zh-CN"/>
              </w:rPr>
              <w:t>，</w:t>
            </w:r>
            <w:r>
              <w:rPr>
                <w:rFonts w:hint="default"/>
                <w:vertAlign w:val="baseline"/>
                <w:lang w:val="en-US" w:eastAsia="zh-CN"/>
              </w:rPr>
              <w:t>2020年度</w:t>
            </w:r>
          </w:p>
          <w:p w14:paraId="2FED5703">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12、</w:t>
            </w:r>
            <w:r>
              <w:rPr>
                <w:rFonts w:hint="default"/>
                <w:vertAlign w:val="baseline"/>
                <w:lang w:val="en-US" w:eastAsia="zh-CN"/>
              </w:rPr>
              <w:t>“工会积极分子”教育工会郴州开放大学</w:t>
            </w:r>
            <w:r>
              <w:rPr>
                <w:rFonts w:hint="eastAsia"/>
                <w:vertAlign w:val="baseline"/>
                <w:lang w:val="en-US" w:eastAsia="zh-CN"/>
              </w:rPr>
              <w:t>，</w:t>
            </w:r>
            <w:r>
              <w:rPr>
                <w:rFonts w:hint="default"/>
                <w:vertAlign w:val="baseline"/>
                <w:lang w:val="en-US" w:eastAsia="zh-CN"/>
              </w:rPr>
              <w:t>2022年度</w:t>
            </w:r>
          </w:p>
          <w:p w14:paraId="5E133FF3">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13、</w:t>
            </w:r>
            <w:r>
              <w:rPr>
                <w:rFonts w:hint="default"/>
                <w:vertAlign w:val="baseline"/>
                <w:lang w:val="en-US" w:eastAsia="zh-CN"/>
              </w:rPr>
              <w:t>“工会积极分子”教育工会郴州开放大学</w:t>
            </w:r>
            <w:r>
              <w:rPr>
                <w:rFonts w:hint="eastAsia"/>
                <w:vertAlign w:val="baseline"/>
                <w:lang w:val="en-US" w:eastAsia="zh-CN"/>
              </w:rPr>
              <w:t>，</w:t>
            </w:r>
            <w:r>
              <w:rPr>
                <w:rFonts w:hint="default"/>
                <w:vertAlign w:val="baseline"/>
                <w:lang w:val="en-US" w:eastAsia="zh-CN"/>
              </w:rPr>
              <w:t>2022年度</w:t>
            </w:r>
          </w:p>
          <w:p w14:paraId="71A70D2D">
            <w:pPr>
              <w:adjustRightInd w:val="0"/>
              <w:snapToGrid w:val="0"/>
              <w:rPr>
                <w:rFonts w:hint="eastAsia"/>
                <w:b w:val="0"/>
                <w:bCs w:val="0"/>
                <w:vertAlign w:val="baseline"/>
                <w:lang w:val="en-US" w:eastAsia="zh-CN"/>
              </w:rPr>
            </w:pPr>
            <w:r>
              <w:rPr>
                <w:rFonts w:hint="eastAsia"/>
                <w:b/>
                <w:bCs/>
                <w:vertAlign w:val="baseline"/>
                <w:lang w:eastAsia="zh-CN"/>
              </w:rPr>
              <w:t>宣传报道填写格式：</w:t>
            </w:r>
            <w:r>
              <w:rPr>
                <w:rFonts w:hint="eastAsia"/>
                <w:b w:val="0"/>
                <w:bCs w:val="0"/>
                <w:vertAlign w:val="baseline"/>
                <w:lang w:eastAsia="zh-CN"/>
              </w:rPr>
              <w:t>序号</w:t>
            </w:r>
            <w:r>
              <w:rPr>
                <w:rFonts w:hint="eastAsia"/>
                <w:b w:val="0"/>
                <w:bCs w:val="0"/>
                <w:vertAlign w:val="baseline"/>
                <w:lang w:val="en-US" w:eastAsia="zh-CN"/>
              </w:rPr>
              <w:t>+</w:t>
            </w:r>
            <w:r>
              <w:rPr>
                <w:rFonts w:hint="eastAsia"/>
                <w:sz w:val="21"/>
                <w:szCs w:val="21"/>
                <w:lang w:val="en-US" w:eastAsia="zh-CN"/>
              </w:rPr>
              <w:t>宣传报道单位+名称</w:t>
            </w:r>
            <w:r>
              <w:rPr>
                <w:rFonts w:hint="eastAsia"/>
                <w:b w:val="0"/>
                <w:bCs w:val="0"/>
                <w:vertAlign w:val="baseline"/>
                <w:lang w:val="en-US" w:eastAsia="zh-CN"/>
              </w:rPr>
              <w:t>+时间</w:t>
            </w:r>
          </w:p>
          <w:p w14:paraId="23ABE234">
            <w:pPr>
              <w:numPr>
                <w:ilvl w:val="0"/>
                <w:numId w:val="0"/>
              </w:numPr>
              <w:jc w:val="both"/>
              <w:rPr>
                <w:rFonts w:hint="eastAsia"/>
                <w:sz w:val="24"/>
                <w:lang w:val="en-US" w:eastAsia="zh-CN"/>
              </w:rPr>
            </w:pPr>
            <w:r>
              <w:rPr>
                <w:rFonts w:hint="eastAsia"/>
                <w:sz w:val="21"/>
                <w:szCs w:val="21"/>
                <w:lang w:val="en-US" w:eastAsia="zh-CN"/>
              </w:rPr>
              <w:t>1、《</w:t>
            </w:r>
            <w:r>
              <w:rPr>
                <w:rFonts w:hint="eastAsia"/>
                <w:sz w:val="24"/>
                <w:lang w:eastAsia="zh-CN"/>
              </w:rPr>
              <w:t>中国网</w:t>
            </w:r>
            <w:r>
              <w:rPr>
                <w:rFonts w:hint="eastAsia"/>
                <w:sz w:val="21"/>
                <w:szCs w:val="21"/>
                <w:lang w:val="en-US" w:eastAsia="zh-CN"/>
              </w:rPr>
              <w:t>》</w:t>
            </w:r>
            <w:r>
              <w:rPr>
                <w:rFonts w:hint="eastAsia"/>
                <w:sz w:val="24"/>
                <w:lang w:val="en-US" w:eastAsia="zh-CN"/>
              </w:rPr>
              <w:t xml:space="preserve"> 中国国情：潜心教育  光耀人生 ，    2023年</w:t>
            </w:r>
          </w:p>
          <w:p w14:paraId="4EFD95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default" w:eastAsia="宋体"/>
                <w:sz w:val="24"/>
                <w:lang w:val="en-US" w:eastAsia="zh-CN"/>
              </w:rPr>
            </w:pPr>
            <w:r>
              <w:rPr>
                <w:rFonts w:hint="eastAsia"/>
                <w:sz w:val="24"/>
                <w:lang w:val="en-US" w:eastAsia="zh-CN"/>
              </w:rPr>
              <w:t>2、</w:t>
            </w:r>
            <w:r>
              <w:rPr>
                <w:rFonts w:hint="eastAsia"/>
                <w:sz w:val="24"/>
                <w:lang w:eastAsia="zh-CN"/>
              </w:rPr>
              <w:t>湖南日报新湖南</w:t>
            </w:r>
            <w:r>
              <w:rPr>
                <w:rFonts w:hint="eastAsia"/>
                <w:sz w:val="24"/>
                <w:lang w:val="en-US" w:eastAsia="zh-CN"/>
              </w:rPr>
              <w:t xml:space="preserve">  </w:t>
            </w:r>
            <w:r>
              <w:rPr>
                <w:rFonts w:hint="default" w:eastAsia="宋体"/>
                <w:sz w:val="24"/>
                <w:lang w:val="en-US" w:eastAsia="zh-CN"/>
              </w:rPr>
              <w:t>坚守教育匠心，绽放璀璨芳华</w:t>
            </w:r>
            <w:r>
              <w:rPr>
                <w:rFonts w:hint="eastAsia" w:eastAsia="宋体"/>
                <w:sz w:val="24"/>
                <w:lang w:val="en-US" w:eastAsia="zh-CN"/>
              </w:rPr>
              <w:t xml:space="preserve">   2024年</w:t>
            </w:r>
          </w:p>
          <w:p w14:paraId="16B34E81">
            <w:pPr>
              <w:numPr>
                <w:ilvl w:val="0"/>
                <w:numId w:val="0"/>
              </w:numPr>
              <w:jc w:val="both"/>
              <w:rPr>
                <w:rFonts w:hint="default"/>
                <w:sz w:val="24"/>
                <w:lang w:val="en-US" w:eastAsia="zh-CN"/>
              </w:rPr>
            </w:pPr>
          </w:p>
          <w:p w14:paraId="7A289F39">
            <w:pPr>
              <w:jc w:val="left"/>
              <w:rPr>
                <w:rFonts w:hint="eastAsia"/>
                <w:vertAlign w:val="baseline"/>
                <w:lang w:val="en-US" w:eastAsia="zh-CN"/>
              </w:rPr>
            </w:pPr>
            <w:r>
              <w:rPr>
                <w:rFonts w:hint="eastAsia"/>
                <w:vertAlign w:val="baseline"/>
                <w:lang w:val="en-US" w:eastAsia="zh-CN"/>
              </w:rPr>
              <w:t>按照湖南开放大学（分校）高等学校教师、实验技术人才职称评审量化评分细则中“思想政治与师德师风”加分选项提供对应材料。</w:t>
            </w:r>
          </w:p>
          <w:p w14:paraId="1F6EF5F0">
            <w:pPr>
              <w:jc w:val="left"/>
              <w:rPr>
                <w:rFonts w:hint="default"/>
                <w:vertAlign w:val="baseline"/>
                <w:lang w:val="en-US" w:eastAsia="zh-CN"/>
              </w:rPr>
            </w:pPr>
          </w:p>
        </w:tc>
        <w:tc>
          <w:tcPr>
            <w:tcW w:w="871" w:type="dxa"/>
          </w:tcPr>
          <w:p w14:paraId="16D43BC4">
            <w:pPr>
              <w:jc w:val="center"/>
              <w:rPr>
                <w:rFonts w:hint="eastAsia"/>
                <w:vertAlign w:val="baseline"/>
                <w:lang w:eastAsia="zh-CN"/>
              </w:rPr>
            </w:pPr>
            <w:r>
              <w:rPr>
                <w:rFonts w:hint="eastAsia"/>
                <w:vertAlign w:val="baseline"/>
                <w:lang w:eastAsia="zh-CN"/>
              </w:rPr>
              <w:t>部门</w:t>
            </w:r>
          </w:p>
          <w:p w14:paraId="57C3872C">
            <w:pPr>
              <w:jc w:val="center"/>
              <w:rPr>
                <w:rFonts w:hint="eastAsia"/>
                <w:vertAlign w:val="baseline"/>
                <w:lang w:eastAsia="zh-CN"/>
              </w:rPr>
            </w:pPr>
            <w:r>
              <w:rPr>
                <w:rFonts w:hint="eastAsia"/>
                <w:vertAlign w:val="baseline"/>
                <w:lang w:eastAsia="zh-CN"/>
              </w:rPr>
              <w:t>审核</w:t>
            </w:r>
          </w:p>
          <w:p w14:paraId="6A0F4D1F">
            <w:pPr>
              <w:jc w:val="center"/>
              <w:rPr>
                <w:rFonts w:hint="eastAsia"/>
                <w:vertAlign w:val="baseline"/>
                <w:lang w:eastAsia="zh-CN"/>
              </w:rPr>
            </w:pPr>
          </w:p>
          <w:p w14:paraId="04879B84">
            <w:pPr>
              <w:jc w:val="center"/>
              <w:rPr>
                <w:rFonts w:hint="eastAsia"/>
                <w:vertAlign w:val="baseline"/>
                <w:lang w:eastAsia="zh-CN"/>
              </w:rPr>
            </w:pPr>
          </w:p>
          <w:p w14:paraId="535D0AFB">
            <w:pPr>
              <w:jc w:val="center"/>
              <w:rPr>
                <w:rFonts w:hint="eastAsia"/>
                <w:vertAlign w:val="baseline"/>
                <w:lang w:eastAsia="zh-CN"/>
              </w:rPr>
            </w:pPr>
          </w:p>
          <w:p w14:paraId="08D19946">
            <w:pPr>
              <w:jc w:val="center"/>
              <w:rPr>
                <w:rFonts w:hint="eastAsia"/>
                <w:vertAlign w:val="baseline"/>
                <w:lang w:eastAsia="zh-CN"/>
              </w:rPr>
            </w:pPr>
            <w:r>
              <w:rPr>
                <w:rFonts w:hint="eastAsia"/>
                <w:vertAlign w:val="baseline"/>
                <w:lang w:eastAsia="zh-CN"/>
              </w:rPr>
              <w:t>审核人签名</w:t>
            </w:r>
          </w:p>
          <w:p w14:paraId="4AF87467">
            <w:pPr>
              <w:jc w:val="center"/>
              <w:rPr>
                <w:vertAlign w:val="baseline"/>
              </w:rPr>
            </w:pPr>
            <w:r>
              <w:rPr>
                <w:rFonts w:hint="eastAsia"/>
                <w:vertAlign w:val="baseline"/>
                <w:lang w:eastAsia="zh-CN"/>
              </w:rPr>
              <w:t>并盖章</w:t>
            </w:r>
          </w:p>
        </w:tc>
      </w:tr>
      <w:tr w14:paraId="3AF5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25" w:type="dxa"/>
            <w:vMerge w:val="restart"/>
            <w:vAlign w:val="center"/>
          </w:tcPr>
          <w:p w14:paraId="57CA5B73">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3"/>
            <w:vAlign w:val="center"/>
          </w:tcPr>
          <w:p w14:paraId="2CD92B55">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14:paraId="001243E1">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35E1A1D7">
            <w:pPr>
              <w:jc w:val="center"/>
              <w:rPr>
                <w:rFonts w:hint="eastAsia"/>
                <w:vertAlign w:val="baseline"/>
                <w:lang w:eastAsia="zh-CN"/>
              </w:rPr>
            </w:pPr>
          </w:p>
          <w:p w14:paraId="4AFDAEA5">
            <w:pPr>
              <w:jc w:val="center"/>
              <w:rPr>
                <w:rFonts w:hint="eastAsia"/>
                <w:vertAlign w:val="baseline"/>
                <w:lang w:eastAsia="zh-CN"/>
              </w:rPr>
            </w:pPr>
          </w:p>
          <w:p w14:paraId="52EA3E78">
            <w:pPr>
              <w:jc w:val="center"/>
              <w:rPr>
                <w:rFonts w:hint="eastAsia"/>
                <w:vertAlign w:val="baseline"/>
                <w:lang w:eastAsia="zh-CN"/>
              </w:rPr>
            </w:pPr>
            <w:r>
              <w:rPr>
                <w:rFonts w:hint="eastAsia"/>
                <w:vertAlign w:val="baseline"/>
                <w:lang w:eastAsia="zh-CN"/>
              </w:rPr>
              <w:t>部门</w:t>
            </w:r>
          </w:p>
          <w:p w14:paraId="37E18D57">
            <w:pPr>
              <w:jc w:val="center"/>
              <w:rPr>
                <w:rFonts w:hint="eastAsia"/>
                <w:vertAlign w:val="baseline"/>
                <w:lang w:eastAsia="zh-CN"/>
              </w:rPr>
            </w:pPr>
            <w:r>
              <w:rPr>
                <w:rFonts w:hint="eastAsia"/>
                <w:vertAlign w:val="baseline"/>
                <w:lang w:eastAsia="zh-CN"/>
              </w:rPr>
              <w:t>审核</w:t>
            </w:r>
          </w:p>
          <w:p w14:paraId="551F87D3">
            <w:pPr>
              <w:jc w:val="center"/>
              <w:rPr>
                <w:rFonts w:hint="eastAsia"/>
                <w:vertAlign w:val="baseline"/>
                <w:lang w:eastAsia="zh-CN"/>
              </w:rPr>
            </w:pPr>
          </w:p>
          <w:p w14:paraId="360750A6">
            <w:pPr>
              <w:jc w:val="center"/>
              <w:rPr>
                <w:rFonts w:hint="eastAsia"/>
                <w:vertAlign w:val="baseline"/>
                <w:lang w:eastAsia="zh-CN"/>
              </w:rPr>
            </w:pPr>
          </w:p>
          <w:p w14:paraId="51EDA471">
            <w:pPr>
              <w:jc w:val="center"/>
              <w:rPr>
                <w:rFonts w:hint="eastAsia"/>
                <w:vertAlign w:val="baseline"/>
                <w:lang w:eastAsia="zh-CN"/>
              </w:rPr>
            </w:pPr>
          </w:p>
          <w:p w14:paraId="7AEC8703">
            <w:pPr>
              <w:jc w:val="center"/>
              <w:rPr>
                <w:rFonts w:hint="eastAsia"/>
                <w:vertAlign w:val="baseline"/>
                <w:lang w:eastAsia="zh-CN"/>
              </w:rPr>
            </w:pPr>
            <w:r>
              <w:rPr>
                <w:rFonts w:hint="eastAsia"/>
                <w:vertAlign w:val="baseline"/>
                <w:lang w:eastAsia="zh-CN"/>
              </w:rPr>
              <w:t>审核人签名</w:t>
            </w:r>
          </w:p>
          <w:p w14:paraId="471F685C">
            <w:pPr>
              <w:rPr>
                <w:vertAlign w:val="baseline"/>
              </w:rPr>
            </w:pPr>
            <w:r>
              <w:rPr>
                <w:rFonts w:hint="eastAsia"/>
                <w:vertAlign w:val="baseline"/>
                <w:lang w:eastAsia="zh-CN"/>
              </w:rPr>
              <w:t>并盖章</w:t>
            </w:r>
          </w:p>
        </w:tc>
      </w:tr>
      <w:tr w14:paraId="66A5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327389E5">
            <w:pPr>
              <w:ind w:firstLine="420" w:firstLineChars="200"/>
              <w:jc w:val="center"/>
            </w:pPr>
          </w:p>
        </w:tc>
        <w:tc>
          <w:tcPr>
            <w:tcW w:w="5814" w:type="dxa"/>
            <w:gridSpan w:val="3"/>
            <w:vMerge w:val="restart"/>
            <w:vAlign w:val="center"/>
          </w:tcPr>
          <w:p w14:paraId="54A76DA3">
            <w:pPr>
              <w:numPr>
                <w:ilvl w:val="0"/>
                <w:numId w:val="0"/>
              </w:numPr>
              <w:ind w:firstLine="600" w:firstLineChars="300"/>
              <w:jc w:val="left"/>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担任</w:t>
            </w:r>
            <w:r>
              <w:rPr>
                <w:rFonts w:hint="eastAsia"/>
                <w:color w:val="000000" w:themeColor="text1"/>
                <w:sz w:val="20"/>
                <w:szCs w:val="20"/>
                <w:lang w:eastAsia="zh-CN"/>
                <w14:textFill>
                  <w14:solidFill>
                    <w14:schemeClr w14:val="tx1"/>
                  </w14:solidFill>
                </w14:textFill>
              </w:rPr>
              <w:t>工商管理</w:t>
            </w:r>
            <w:r>
              <w:rPr>
                <w:rFonts w:hint="eastAsia"/>
                <w:color w:val="000000" w:themeColor="text1"/>
                <w:sz w:val="20"/>
                <w:szCs w:val="20"/>
                <w14:textFill>
                  <w14:solidFill>
                    <w14:schemeClr w14:val="tx1"/>
                  </w14:solidFill>
                </w14:textFill>
              </w:rPr>
              <w:t>专业责任教师，</w:t>
            </w:r>
            <w:r>
              <w:rPr>
                <w:rFonts w:hint="eastAsia"/>
                <w:color w:val="000000" w:themeColor="text1"/>
                <w:sz w:val="20"/>
                <w:szCs w:val="20"/>
                <w:lang w:eastAsia="zh-CN"/>
                <w14:textFill>
                  <w14:solidFill>
                    <w14:schemeClr w14:val="tx1"/>
                  </w14:solidFill>
                </w14:textFill>
              </w:rPr>
              <w:t>承担了《企业战略管理》、《企业战略分析》、《创业实务》、《市场营销学》等课程，</w:t>
            </w:r>
            <w:r>
              <w:rPr>
                <w:rFonts w:hint="eastAsia"/>
                <w:color w:val="000000" w:themeColor="text1"/>
                <w:sz w:val="20"/>
                <w:szCs w:val="20"/>
                <w14:textFill>
                  <w14:solidFill>
                    <w14:schemeClr w14:val="tx1"/>
                  </w14:solidFill>
                </w14:textFill>
              </w:rPr>
              <w:t>主持</w:t>
            </w:r>
            <w:r>
              <w:rPr>
                <w:rFonts w:hint="eastAsia"/>
                <w:color w:val="000000" w:themeColor="text1"/>
                <w:sz w:val="20"/>
                <w:szCs w:val="20"/>
                <w:lang w:eastAsia="zh-CN"/>
                <w14:textFill>
                  <w14:solidFill>
                    <w14:schemeClr w14:val="tx1"/>
                  </w14:solidFill>
                </w14:textFill>
              </w:rPr>
              <w:t>工商管理</w:t>
            </w:r>
            <w:r>
              <w:rPr>
                <w:rFonts w:hint="eastAsia"/>
                <w:color w:val="000000" w:themeColor="text1"/>
                <w:sz w:val="20"/>
                <w:szCs w:val="20"/>
                <w14:textFill>
                  <w14:solidFill>
                    <w14:schemeClr w14:val="tx1"/>
                  </w14:solidFill>
                </w14:textFill>
              </w:rPr>
              <w:t>专业课程网上答疑与讨论，课程辅导等</w:t>
            </w:r>
            <w:r>
              <w:rPr>
                <w:rFonts w:hint="eastAsia"/>
                <w:color w:val="000000" w:themeColor="text1"/>
                <w:sz w:val="20"/>
                <w:szCs w:val="20"/>
                <w:lang w:eastAsia="zh-CN"/>
                <w14:textFill>
                  <w14:solidFill>
                    <w14:schemeClr w14:val="tx1"/>
                  </w14:solidFill>
                </w14:textFill>
              </w:rPr>
              <w:t>教学</w:t>
            </w:r>
            <w:r>
              <w:rPr>
                <w:rFonts w:hint="eastAsia"/>
                <w:color w:val="000000" w:themeColor="text1"/>
                <w:sz w:val="20"/>
                <w:szCs w:val="20"/>
                <w14:textFill>
                  <w14:solidFill>
                    <w14:schemeClr w14:val="tx1"/>
                  </w14:solidFill>
                </w14:textFill>
              </w:rPr>
              <w:t>工作。</w:t>
            </w:r>
            <w:r>
              <w:rPr>
                <w:rFonts w:hint="eastAsia"/>
                <w:color w:val="000000" w:themeColor="text1"/>
                <w:sz w:val="20"/>
                <w:szCs w:val="20"/>
                <w:lang w:eastAsia="zh-CN"/>
                <w14:textFill>
                  <w14:solidFill>
                    <w14:schemeClr w14:val="tx1"/>
                  </w14:solidFill>
                </w14:textFill>
              </w:rPr>
              <w:t>为全日制基层人才主讲《管理理论与实践》，培养了管理者通过学习和掌握管理思想，把握管理的方法和手段，开展实践教学活动。同时兼任教务处学籍、课程注册、党务的出纳等行政工作，</w:t>
            </w:r>
          </w:p>
          <w:p w14:paraId="11584A13">
            <w:pPr>
              <w:numPr>
                <w:ilvl w:val="0"/>
                <w:numId w:val="0"/>
              </w:numPr>
              <w:jc w:val="left"/>
              <w:rPr>
                <w:rFonts w:hint="eastAsia" w:eastAsiaTheme="minor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    担任班主任期间与学生建立积极、平等、互信的关系，正确引导学生树立正确的人生观和价值观，以学生为本的思想教育目的就是要增强思想教育工作的针对性和实效性，更多的体现学生个体的地位和价值。在</w:t>
            </w:r>
            <w:r>
              <w:rPr>
                <w:rFonts w:hint="eastAsia" w:asciiTheme="minorEastAsia" w:hAnsiTheme="minorEastAsia" w:cstheme="minorEastAsia"/>
              </w:rPr>
              <w:t>湖南开放大学开放教育学生书法摄影演讲比赛中指导学生软笔书法</w:t>
            </w:r>
            <w:r>
              <w:rPr>
                <w:rFonts w:hint="eastAsia" w:asciiTheme="minorEastAsia" w:hAnsiTheme="minorEastAsia" w:cstheme="minorEastAsia"/>
                <w:lang w:val="en-US" w:eastAsia="zh-CN"/>
              </w:rPr>
              <w:t xml:space="preserve"> </w:t>
            </w:r>
            <w:r>
              <w:rPr>
                <w:rFonts w:hint="eastAsia" w:asciiTheme="minorEastAsia" w:hAnsiTheme="minorEastAsia" w:cstheme="minorEastAsia"/>
              </w:rPr>
              <w:t>，</w:t>
            </w:r>
            <w:r>
              <w:rPr>
                <w:rFonts w:hint="eastAsia" w:asciiTheme="minorEastAsia" w:hAnsiTheme="minorEastAsia" w:cstheme="minorEastAsia"/>
                <w:lang w:eastAsia="zh-CN"/>
              </w:rPr>
              <w:t>指导学生</w:t>
            </w:r>
            <w:r>
              <w:rPr>
                <w:rFonts w:hint="eastAsia" w:asciiTheme="minorEastAsia" w:hAnsiTheme="minorEastAsia" w:cstheme="minorEastAsia"/>
              </w:rPr>
              <w:t>获三等奖</w:t>
            </w:r>
            <w:r>
              <w:rPr>
                <w:rFonts w:hint="eastAsia" w:asciiTheme="minorEastAsia" w:hAnsiTheme="minorEastAsia" w:cstheme="minorEastAsia"/>
                <w:lang w:eastAsia="zh-CN"/>
              </w:rPr>
              <w:t>。</w:t>
            </w:r>
          </w:p>
          <w:p w14:paraId="340DE247">
            <w:pPr>
              <w:keepNext w:val="0"/>
              <w:keepLines w:val="0"/>
              <w:widowControl/>
              <w:suppressLineNumbers w:val="0"/>
              <w:ind w:firstLine="600" w:firstLineChars="300"/>
              <w:jc w:val="left"/>
              <w:rPr>
                <w:rFonts w:hint="default"/>
                <w:vertAlign w:val="baseline"/>
                <w:lang w:val="en-US" w:eastAsia="zh-CN"/>
              </w:rPr>
            </w:pPr>
            <w:r>
              <w:rPr>
                <w:rFonts w:hint="eastAsia"/>
                <w:color w:val="000000" w:themeColor="text1"/>
                <w:sz w:val="20"/>
                <w:szCs w:val="20"/>
                <w:lang w:val="en-US" w:eastAsia="zh-CN"/>
                <w14:textFill>
                  <w14:solidFill>
                    <w14:schemeClr w14:val="tx1"/>
                  </w14:solidFill>
                </w14:textFill>
              </w:rPr>
              <w:t xml:space="preserve"> </w:t>
            </w:r>
            <w:r>
              <w:rPr>
                <w:rFonts w:hint="eastAsia"/>
                <w:color w:val="000000" w:themeColor="text1"/>
                <w:sz w:val="20"/>
                <w:szCs w:val="20"/>
                <w14:textFill>
                  <w14:solidFill>
                    <w14:schemeClr w14:val="tx1"/>
                  </w14:solidFill>
                </w14:textFill>
              </w:rPr>
              <w:t>我热心帮助青年教师，</w:t>
            </w:r>
            <w:r>
              <w:rPr>
                <w:rFonts w:hint="eastAsia" w:asciiTheme="minorEastAsia" w:hAnsiTheme="minorEastAsia" w:cstheme="minorEastAsia"/>
              </w:rPr>
              <w:t>注重将思政元素融入课堂，多次指导学校新进青年老师在学科能力和教师综合素养等方面提升</w:t>
            </w:r>
            <w:r>
              <w:rPr>
                <w:rFonts w:hint="eastAsia" w:asciiTheme="minorEastAsia" w:hAnsiTheme="minorEastAsia" w:cstheme="minorEastAsia"/>
                <w:lang w:eastAsia="zh-CN"/>
              </w:rPr>
              <w:t>。</w:t>
            </w:r>
            <w:r>
              <w:rPr>
                <w:rFonts w:hint="eastAsia"/>
                <w:color w:val="000000" w:themeColor="text1"/>
                <w:sz w:val="20"/>
                <w:szCs w:val="20"/>
                <w:lang w:val="en-US" w:eastAsia="zh-CN"/>
                <w14:textFill>
                  <w14:solidFill>
                    <w14:schemeClr w14:val="tx1"/>
                  </w14:solidFill>
                </w14:textFill>
              </w:rPr>
              <w:t>激发学生的主观能动性，提高课堂吸引力，引导学生选择适合的学习方式。</w:t>
            </w:r>
            <w:r>
              <w:rPr>
                <w:rFonts w:hint="eastAsia"/>
                <w:color w:val="000000" w:themeColor="text1"/>
                <w:sz w:val="20"/>
                <w:szCs w:val="20"/>
                <w14:textFill>
                  <w14:solidFill>
                    <w14:schemeClr w14:val="tx1"/>
                  </w14:solidFill>
                </w14:textFill>
              </w:rPr>
              <w:t>把自己的教学经验、知识结构、技能等方面的经验，与其他教师共同分享，一起开展对教材、教法和学生学习情况的研究分析。</w:t>
            </w:r>
            <w:r>
              <w:rPr>
                <w:rFonts w:hint="eastAsia"/>
                <w:color w:val="000000" w:themeColor="text1"/>
                <w:sz w:val="20"/>
                <w:szCs w:val="20"/>
                <w:lang w:val="en-US" w:eastAsia="zh-CN"/>
                <w14:textFill>
                  <w14:solidFill>
                    <w14:schemeClr w14:val="tx1"/>
                  </w14:solidFill>
                </w14:textFill>
              </w:rPr>
              <w:t>以真正提高专业学习效率为目标，</w:t>
            </w:r>
          </w:p>
        </w:tc>
        <w:tc>
          <w:tcPr>
            <w:tcW w:w="1506" w:type="dxa"/>
            <w:vAlign w:val="center"/>
          </w:tcPr>
          <w:p w14:paraId="090E3F62">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14:paraId="14359D23">
            <w:pPr>
              <w:jc w:val="center"/>
              <w:rPr>
                <w:rFonts w:hint="eastAsia"/>
                <w:b/>
                <w:bCs/>
                <w:vertAlign w:val="baseline"/>
                <w:lang w:val="en-US" w:eastAsia="zh-CN"/>
              </w:rPr>
            </w:pPr>
            <w:r>
              <w:rPr>
                <w:rFonts w:hint="eastAsia"/>
                <w:b/>
                <w:bCs/>
                <w:vertAlign w:val="baseline"/>
                <w:lang w:val="en-US" w:eastAsia="zh-CN"/>
              </w:rPr>
              <w:t>课堂教学</w:t>
            </w:r>
          </w:p>
          <w:p w14:paraId="0F56407C">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14:paraId="7877B1AB">
            <w:pPr>
              <w:jc w:val="center"/>
              <w:rPr>
                <w:rFonts w:hint="eastAsia"/>
                <w:b/>
                <w:bCs/>
                <w:vertAlign w:val="baseline"/>
                <w:lang w:val="en-US" w:eastAsia="zh-CN"/>
              </w:rPr>
            </w:pPr>
            <w:r>
              <w:rPr>
                <w:rFonts w:hint="eastAsia"/>
                <w:b/>
                <w:bCs/>
                <w:vertAlign w:val="baseline"/>
                <w:lang w:val="en-US" w:eastAsia="zh-CN"/>
              </w:rPr>
              <w:t>实践教学</w:t>
            </w:r>
          </w:p>
          <w:p w14:paraId="416D1005">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14:paraId="5B73B32C">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4A730B9F">
            <w:pPr>
              <w:ind w:firstLine="420" w:firstLineChars="200"/>
              <w:jc w:val="center"/>
              <w:rPr>
                <w:rFonts w:hint="eastAsia"/>
                <w:vertAlign w:val="baseline"/>
                <w:lang w:val="en-US" w:eastAsia="zh-CN"/>
              </w:rPr>
            </w:pPr>
          </w:p>
        </w:tc>
      </w:tr>
      <w:tr w14:paraId="50D4C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25" w:type="dxa"/>
            <w:vMerge w:val="continue"/>
            <w:vAlign w:val="center"/>
          </w:tcPr>
          <w:p w14:paraId="5367FD2C">
            <w:pPr>
              <w:ind w:firstLine="420" w:firstLineChars="200"/>
              <w:jc w:val="center"/>
            </w:pPr>
          </w:p>
        </w:tc>
        <w:tc>
          <w:tcPr>
            <w:tcW w:w="5814" w:type="dxa"/>
            <w:gridSpan w:val="3"/>
            <w:vMerge w:val="continue"/>
            <w:vAlign w:val="center"/>
          </w:tcPr>
          <w:p w14:paraId="314CC17D">
            <w:pPr>
              <w:jc w:val="both"/>
            </w:pPr>
          </w:p>
        </w:tc>
        <w:tc>
          <w:tcPr>
            <w:tcW w:w="1506" w:type="dxa"/>
            <w:vMerge w:val="restart"/>
            <w:vAlign w:val="center"/>
          </w:tcPr>
          <w:p w14:paraId="10836CE3">
            <w:pPr>
              <w:spacing w:line="280" w:lineRule="exact"/>
              <w:jc w:val="both"/>
              <w:rPr>
                <w:rFonts w:hint="eastAsia"/>
                <w:szCs w:val="21"/>
                <w:lang w:val="en-US" w:eastAsia="zh-CN"/>
              </w:rPr>
            </w:pPr>
            <w:r>
              <w:rPr>
                <w:rFonts w:hint="eastAsia"/>
                <w:szCs w:val="21"/>
                <w:lang w:val="en-US" w:eastAsia="zh-CN"/>
              </w:rPr>
              <w:t>2011年度</w:t>
            </w:r>
          </w:p>
          <w:p w14:paraId="6FB12752">
            <w:pPr>
              <w:spacing w:line="280" w:lineRule="exact"/>
              <w:jc w:val="both"/>
              <w:rPr>
                <w:rFonts w:hint="eastAsia"/>
                <w:szCs w:val="21"/>
                <w:lang w:val="en-US" w:eastAsia="zh-CN"/>
              </w:rPr>
            </w:pPr>
            <w:r>
              <w:rPr>
                <w:rFonts w:hint="eastAsia"/>
                <w:szCs w:val="21"/>
                <w:lang w:val="en-US" w:eastAsia="zh-CN"/>
              </w:rPr>
              <w:t>2012年度</w:t>
            </w:r>
          </w:p>
          <w:p w14:paraId="51AEF39F">
            <w:pPr>
              <w:spacing w:line="280" w:lineRule="exact"/>
              <w:jc w:val="both"/>
              <w:rPr>
                <w:rFonts w:hint="eastAsia"/>
                <w:szCs w:val="21"/>
                <w:lang w:val="en-US" w:eastAsia="zh-CN"/>
              </w:rPr>
            </w:pPr>
            <w:r>
              <w:rPr>
                <w:rFonts w:hint="eastAsia"/>
                <w:szCs w:val="21"/>
                <w:lang w:val="en-US" w:eastAsia="zh-CN"/>
              </w:rPr>
              <w:t>2013年度</w:t>
            </w:r>
          </w:p>
          <w:p w14:paraId="209B357B">
            <w:pPr>
              <w:spacing w:line="280" w:lineRule="exact"/>
              <w:jc w:val="both"/>
              <w:rPr>
                <w:rFonts w:hint="eastAsia"/>
                <w:szCs w:val="21"/>
                <w:lang w:val="en-US" w:eastAsia="zh-CN"/>
              </w:rPr>
            </w:pPr>
            <w:r>
              <w:rPr>
                <w:rFonts w:hint="eastAsia"/>
                <w:szCs w:val="21"/>
                <w:lang w:val="en-US" w:eastAsia="zh-CN"/>
              </w:rPr>
              <w:t>2014年度</w:t>
            </w:r>
          </w:p>
          <w:p w14:paraId="68072DC2">
            <w:pPr>
              <w:spacing w:line="280" w:lineRule="exact"/>
              <w:jc w:val="both"/>
              <w:rPr>
                <w:rFonts w:hint="eastAsia"/>
                <w:szCs w:val="21"/>
                <w:lang w:val="en-US" w:eastAsia="zh-CN"/>
              </w:rPr>
            </w:pPr>
            <w:r>
              <w:rPr>
                <w:rFonts w:hint="eastAsia"/>
                <w:szCs w:val="21"/>
                <w:lang w:val="en-US" w:eastAsia="zh-CN"/>
              </w:rPr>
              <w:t>2015年度</w:t>
            </w:r>
          </w:p>
          <w:p w14:paraId="4B757B02">
            <w:pPr>
              <w:spacing w:line="280" w:lineRule="exact"/>
              <w:jc w:val="both"/>
              <w:rPr>
                <w:rFonts w:hint="eastAsia"/>
                <w:szCs w:val="21"/>
                <w:lang w:val="en-US" w:eastAsia="zh-CN"/>
              </w:rPr>
            </w:pPr>
            <w:r>
              <w:rPr>
                <w:rFonts w:hint="eastAsia"/>
                <w:szCs w:val="21"/>
                <w:lang w:val="en-US" w:eastAsia="zh-CN"/>
              </w:rPr>
              <w:t>2016年度</w:t>
            </w:r>
          </w:p>
          <w:p w14:paraId="12C03833">
            <w:pPr>
              <w:spacing w:line="280" w:lineRule="exact"/>
              <w:jc w:val="both"/>
              <w:rPr>
                <w:rFonts w:hint="eastAsia"/>
                <w:szCs w:val="21"/>
                <w:lang w:val="en-US" w:eastAsia="zh-CN"/>
              </w:rPr>
            </w:pPr>
            <w:r>
              <w:rPr>
                <w:rFonts w:hint="eastAsia"/>
                <w:szCs w:val="21"/>
                <w:lang w:val="en-US" w:eastAsia="zh-CN"/>
              </w:rPr>
              <w:t>2017年度</w:t>
            </w:r>
          </w:p>
          <w:p w14:paraId="0B955DF7">
            <w:pPr>
              <w:spacing w:line="280" w:lineRule="exact"/>
              <w:jc w:val="both"/>
              <w:rPr>
                <w:rFonts w:hint="eastAsia"/>
                <w:szCs w:val="21"/>
                <w:lang w:val="en-US" w:eastAsia="zh-CN"/>
              </w:rPr>
            </w:pPr>
            <w:r>
              <w:rPr>
                <w:rFonts w:hint="eastAsia"/>
                <w:szCs w:val="21"/>
                <w:lang w:val="en-US" w:eastAsia="zh-CN"/>
              </w:rPr>
              <w:t>2018年度</w:t>
            </w:r>
          </w:p>
          <w:p w14:paraId="71DDFD02">
            <w:pPr>
              <w:spacing w:line="280" w:lineRule="exact"/>
              <w:jc w:val="both"/>
              <w:rPr>
                <w:rFonts w:hint="eastAsia"/>
                <w:szCs w:val="21"/>
                <w:lang w:val="en-US" w:eastAsia="zh-CN"/>
              </w:rPr>
            </w:pPr>
            <w:r>
              <w:rPr>
                <w:rFonts w:hint="eastAsia"/>
                <w:szCs w:val="21"/>
                <w:lang w:val="en-US" w:eastAsia="zh-CN"/>
              </w:rPr>
              <w:t>2019年度</w:t>
            </w:r>
          </w:p>
          <w:p w14:paraId="0A4D03D7">
            <w:pPr>
              <w:spacing w:line="280" w:lineRule="exact"/>
              <w:jc w:val="both"/>
              <w:rPr>
                <w:rFonts w:hint="eastAsia"/>
                <w:szCs w:val="21"/>
                <w:lang w:val="en-US" w:eastAsia="zh-CN"/>
              </w:rPr>
            </w:pPr>
            <w:r>
              <w:rPr>
                <w:rFonts w:hint="eastAsia"/>
                <w:szCs w:val="21"/>
                <w:lang w:val="en-US" w:eastAsia="zh-CN"/>
              </w:rPr>
              <w:t>2020年度</w:t>
            </w:r>
          </w:p>
          <w:p w14:paraId="1ABA133E">
            <w:pPr>
              <w:spacing w:line="280" w:lineRule="exact"/>
              <w:jc w:val="both"/>
              <w:rPr>
                <w:rFonts w:hint="eastAsia"/>
                <w:szCs w:val="21"/>
                <w:lang w:val="en-US" w:eastAsia="zh-CN"/>
              </w:rPr>
            </w:pPr>
            <w:r>
              <w:rPr>
                <w:rFonts w:hint="eastAsia"/>
                <w:szCs w:val="21"/>
                <w:lang w:val="en-US" w:eastAsia="zh-CN"/>
              </w:rPr>
              <w:t>2021年度</w:t>
            </w:r>
          </w:p>
          <w:p w14:paraId="16662A75">
            <w:pPr>
              <w:jc w:val="both"/>
              <w:rPr>
                <w:rFonts w:hint="eastAsia"/>
                <w:szCs w:val="21"/>
                <w:lang w:val="en-US" w:eastAsia="zh-CN"/>
              </w:rPr>
            </w:pPr>
            <w:r>
              <w:rPr>
                <w:rFonts w:hint="eastAsia"/>
                <w:szCs w:val="21"/>
                <w:lang w:val="en-US" w:eastAsia="zh-CN"/>
              </w:rPr>
              <w:t>2022年度</w:t>
            </w:r>
          </w:p>
          <w:p w14:paraId="396FC155">
            <w:pPr>
              <w:jc w:val="both"/>
              <w:rPr>
                <w:rFonts w:hint="default"/>
                <w:szCs w:val="21"/>
                <w:lang w:val="en-US" w:eastAsia="zh-CN"/>
              </w:rPr>
            </w:pPr>
            <w:r>
              <w:rPr>
                <w:rFonts w:hint="eastAsia"/>
                <w:szCs w:val="21"/>
                <w:lang w:val="en-US" w:eastAsia="zh-CN"/>
              </w:rPr>
              <w:t>2023年度</w:t>
            </w:r>
          </w:p>
        </w:tc>
        <w:tc>
          <w:tcPr>
            <w:tcW w:w="1986" w:type="dxa"/>
            <w:vMerge w:val="restart"/>
            <w:vAlign w:val="center"/>
          </w:tcPr>
          <w:p w14:paraId="6438E964">
            <w:pPr>
              <w:spacing w:line="280" w:lineRule="exact"/>
              <w:ind w:left="180"/>
              <w:jc w:val="center"/>
              <w:rPr>
                <w:rFonts w:hint="eastAsia"/>
                <w:szCs w:val="21"/>
                <w:lang w:val="en-US" w:eastAsia="zh-CN"/>
              </w:rPr>
            </w:pPr>
            <w:r>
              <w:rPr>
                <w:rFonts w:hint="eastAsia"/>
                <w:szCs w:val="21"/>
                <w:lang w:val="en-US" w:eastAsia="zh-CN"/>
              </w:rPr>
              <w:t>351</w:t>
            </w:r>
          </w:p>
          <w:p w14:paraId="354A62BC">
            <w:pPr>
              <w:spacing w:line="280" w:lineRule="exact"/>
              <w:ind w:left="180"/>
              <w:jc w:val="center"/>
              <w:rPr>
                <w:rFonts w:hint="eastAsia"/>
                <w:szCs w:val="21"/>
                <w:lang w:val="en-US" w:eastAsia="zh-CN"/>
              </w:rPr>
            </w:pPr>
            <w:r>
              <w:rPr>
                <w:rFonts w:hint="eastAsia"/>
                <w:szCs w:val="21"/>
                <w:lang w:val="en-US" w:eastAsia="zh-CN"/>
              </w:rPr>
              <w:t>378</w:t>
            </w:r>
          </w:p>
          <w:p w14:paraId="7DFC1BE0">
            <w:pPr>
              <w:spacing w:line="280" w:lineRule="exact"/>
              <w:ind w:left="180"/>
              <w:jc w:val="center"/>
              <w:rPr>
                <w:rFonts w:hint="eastAsia"/>
                <w:szCs w:val="21"/>
                <w:lang w:val="en-US" w:eastAsia="zh-CN"/>
              </w:rPr>
            </w:pPr>
            <w:r>
              <w:rPr>
                <w:rFonts w:hint="eastAsia"/>
                <w:szCs w:val="21"/>
                <w:lang w:val="en-US" w:eastAsia="zh-CN"/>
              </w:rPr>
              <w:t>432</w:t>
            </w:r>
          </w:p>
          <w:p w14:paraId="01C688D3">
            <w:pPr>
              <w:spacing w:line="280" w:lineRule="exact"/>
              <w:ind w:left="180"/>
              <w:jc w:val="center"/>
              <w:rPr>
                <w:rFonts w:hint="default"/>
                <w:szCs w:val="21"/>
                <w:lang w:val="en-US" w:eastAsia="zh-CN"/>
              </w:rPr>
            </w:pPr>
            <w:r>
              <w:rPr>
                <w:rFonts w:hint="eastAsia"/>
                <w:szCs w:val="21"/>
                <w:lang w:val="en-US" w:eastAsia="zh-CN"/>
              </w:rPr>
              <w:t>428</w:t>
            </w:r>
          </w:p>
          <w:p w14:paraId="17B6DFB4">
            <w:pPr>
              <w:spacing w:line="280" w:lineRule="exact"/>
              <w:ind w:left="180"/>
              <w:jc w:val="center"/>
              <w:rPr>
                <w:rFonts w:hint="eastAsia"/>
                <w:szCs w:val="21"/>
                <w:lang w:val="en-US" w:eastAsia="zh-CN"/>
              </w:rPr>
            </w:pPr>
            <w:r>
              <w:rPr>
                <w:rFonts w:hint="eastAsia"/>
                <w:szCs w:val="21"/>
                <w:lang w:val="en-US" w:eastAsia="zh-CN"/>
              </w:rPr>
              <w:t>376</w:t>
            </w:r>
          </w:p>
          <w:p w14:paraId="2EF155C5">
            <w:pPr>
              <w:spacing w:line="280" w:lineRule="exact"/>
              <w:ind w:left="180"/>
              <w:jc w:val="center"/>
              <w:rPr>
                <w:rFonts w:hint="eastAsia"/>
                <w:szCs w:val="21"/>
                <w:lang w:val="en-US" w:eastAsia="zh-CN"/>
              </w:rPr>
            </w:pPr>
            <w:r>
              <w:rPr>
                <w:rFonts w:hint="eastAsia"/>
                <w:szCs w:val="21"/>
                <w:lang w:val="en-US" w:eastAsia="zh-CN"/>
              </w:rPr>
              <w:t>369</w:t>
            </w:r>
          </w:p>
          <w:p w14:paraId="15B940B9">
            <w:pPr>
              <w:spacing w:line="280" w:lineRule="exact"/>
              <w:ind w:left="180"/>
              <w:jc w:val="center"/>
              <w:rPr>
                <w:rFonts w:hint="eastAsia"/>
                <w:szCs w:val="21"/>
                <w:lang w:val="en-US" w:eastAsia="zh-CN"/>
              </w:rPr>
            </w:pPr>
            <w:r>
              <w:rPr>
                <w:rFonts w:hint="eastAsia"/>
                <w:szCs w:val="21"/>
                <w:lang w:val="en-US" w:eastAsia="zh-CN"/>
              </w:rPr>
              <w:t>373</w:t>
            </w:r>
          </w:p>
          <w:p w14:paraId="51ED9220">
            <w:pPr>
              <w:spacing w:line="280" w:lineRule="exact"/>
              <w:ind w:left="180"/>
              <w:jc w:val="center"/>
              <w:rPr>
                <w:rFonts w:hint="eastAsia"/>
                <w:szCs w:val="21"/>
                <w:lang w:val="en-US" w:eastAsia="zh-CN"/>
              </w:rPr>
            </w:pPr>
            <w:r>
              <w:rPr>
                <w:rFonts w:hint="eastAsia"/>
                <w:szCs w:val="21"/>
                <w:lang w:val="en-US" w:eastAsia="zh-CN"/>
              </w:rPr>
              <w:t>367</w:t>
            </w:r>
          </w:p>
          <w:p w14:paraId="40A3F177">
            <w:pPr>
              <w:spacing w:line="280" w:lineRule="exact"/>
              <w:ind w:left="180"/>
              <w:jc w:val="center"/>
              <w:rPr>
                <w:rFonts w:hint="default"/>
                <w:szCs w:val="21"/>
                <w:lang w:val="en-US" w:eastAsia="zh-CN"/>
              </w:rPr>
            </w:pPr>
            <w:r>
              <w:rPr>
                <w:rFonts w:hint="eastAsia"/>
                <w:szCs w:val="21"/>
                <w:lang w:val="en-US" w:eastAsia="zh-CN"/>
              </w:rPr>
              <w:t xml:space="preserve"> 324</w:t>
            </w:r>
          </w:p>
          <w:p w14:paraId="7F6A49EA">
            <w:pPr>
              <w:spacing w:line="280" w:lineRule="exact"/>
              <w:ind w:left="180"/>
              <w:jc w:val="center"/>
              <w:rPr>
                <w:rFonts w:hint="eastAsia"/>
                <w:szCs w:val="21"/>
                <w:lang w:val="en-US" w:eastAsia="zh-CN"/>
              </w:rPr>
            </w:pPr>
            <w:r>
              <w:rPr>
                <w:rFonts w:hint="eastAsia"/>
                <w:szCs w:val="21"/>
                <w:lang w:val="en-US" w:eastAsia="zh-CN"/>
              </w:rPr>
              <w:t>367</w:t>
            </w:r>
          </w:p>
          <w:p w14:paraId="489E89EA">
            <w:pPr>
              <w:ind w:firstLine="420" w:firstLineChars="200"/>
              <w:jc w:val="center"/>
              <w:rPr>
                <w:rFonts w:hint="eastAsia"/>
                <w:szCs w:val="21"/>
                <w:lang w:val="en-US" w:eastAsia="zh-CN"/>
              </w:rPr>
            </w:pPr>
            <w:r>
              <w:rPr>
                <w:rFonts w:hint="eastAsia"/>
                <w:szCs w:val="21"/>
                <w:lang w:val="en-US" w:eastAsia="zh-CN"/>
              </w:rPr>
              <w:t>368</w:t>
            </w:r>
          </w:p>
          <w:p w14:paraId="2D218AE9">
            <w:pPr>
              <w:ind w:firstLine="420" w:firstLineChars="200"/>
              <w:jc w:val="center"/>
              <w:rPr>
                <w:rFonts w:hint="eastAsia"/>
                <w:szCs w:val="21"/>
                <w:lang w:val="en-US" w:eastAsia="zh-CN"/>
              </w:rPr>
            </w:pPr>
            <w:r>
              <w:rPr>
                <w:rFonts w:hint="eastAsia"/>
                <w:szCs w:val="21"/>
                <w:lang w:val="en-US" w:eastAsia="zh-CN"/>
              </w:rPr>
              <w:t>518</w:t>
            </w:r>
          </w:p>
          <w:p w14:paraId="78D8894E">
            <w:pPr>
              <w:ind w:firstLine="420" w:firstLineChars="200"/>
              <w:jc w:val="center"/>
              <w:rPr>
                <w:rFonts w:hint="default"/>
                <w:szCs w:val="21"/>
                <w:lang w:val="en-US" w:eastAsia="zh-CN"/>
              </w:rPr>
            </w:pPr>
            <w:r>
              <w:rPr>
                <w:rFonts w:hint="eastAsia"/>
                <w:szCs w:val="21"/>
                <w:lang w:val="en-US" w:eastAsia="zh-CN"/>
              </w:rPr>
              <w:t>489</w:t>
            </w:r>
          </w:p>
        </w:tc>
        <w:tc>
          <w:tcPr>
            <w:tcW w:w="2272" w:type="dxa"/>
            <w:vMerge w:val="restart"/>
            <w:vAlign w:val="center"/>
          </w:tcPr>
          <w:p w14:paraId="6978FD24">
            <w:pPr>
              <w:spacing w:line="280" w:lineRule="exact"/>
              <w:ind w:left="180"/>
              <w:jc w:val="center"/>
              <w:rPr>
                <w:rFonts w:hint="eastAsia"/>
                <w:szCs w:val="21"/>
                <w:lang w:val="en-US" w:eastAsia="zh-CN"/>
              </w:rPr>
            </w:pPr>
            <w:r>
              <w:rPr>
                <w:rFonts w:hint="eastAsia"/>
                <w:szCs w:val="21"/>
                <w:lang w:val="en-US" w:eastAsia="zh-CN"/>
              </w:rPr>
              <w:t>68.8</w:t>
            </w:r>
          </w:p>
          <w:p w14:paraId="6377BE7D">
            <w:pPr>
              <w:spacing w:line="280" w:lineRule="exact"/>
              <w:ind w:left="180"/>
              <w:jc w:val="center"/>
              <w:rPr>
                <w:rFonts w:hint="eastAsia"/>
                <w:szCs w:val="21"/>
                <w:lang w:val="en-US" w:eastAsia="zh-CN"/>
              </w:rPr>
            </w:pPr>
            <w:r>
              <w:rPr>
                <w:rFonts w:hint="eastAsia"/>
                <w:szCs w:val="21"/>
                <w:lang w:val="en-US" w:eastAsia="zh-CN"/>
              </w:rPr>
              <w:t>63.2</w:t>
            </w:r>
          </w:p>
          <w:p w14:paraId="33609DBF">
            <w:pPr>
              <w:spacing w:line="280" w:lineRule="exact"/>
              <w:ind w:left="180"/>
              <w:jc w:val="center"/>
              <w:rPr>
                <w:rFonts w:hint="eastAsia"/>
                <w:szCs w:val="21"/>
                <w:lang w:val="en-US" w:eastAsia="zh-CN"/>
              </w:rPr>
            </w:pPr>
            <w:r>
              <w:rPr>
                <w:rFonts w:hint="eastAsia"/>
                <w:szCs w:val="21"/>
                <w:lang w:val="en-US" w:eastAsia="zh-CN"/>
              </w:rPr>
              <w:t>56.8</w:t>
            </w:r>
          </w:p>
          <w:p w14:paraId="4D75B63A">
            <w:pPr>
              <w:spacing w:line="280" w:lineRule="exact"/>
              <w:ind w:left="180"/>
              <w:jc w:val="center"/>
              <w:rPr>
                <w:rFonts w:hint="eastAsia"/>
                <w:szCs w:val="21"/>
                <w:lang w:val="en-US" w:eastAsia="zh-CN"/>
              </w:rPr>
            </w:pPr>
            <w:r>
              <w:rPr>
                <w:rFonts w:hint="eastAsia"/>
                <w:szCs w:val="21"/>
                <w:lang w:val="en-US" w:eastAsia="zh-CN"/>
              </w:rPr>
              <w:t>40.8</w:t>
            </w:r>
          </w:p>
          <w:p w14:paraId="3BC635E6">
            <w:pPr>
              <w:spacing w:line="280" w:lineRule="exact"/>
              <w:ind w:left="180"/>
              <w:jc w:val="center"/>
              <w:rPr>
                <w:rFonts w:hint="eastAsia"/>
                <w:szCs w:val="21"/>
                <w:lang w:val="en-US" w:eastAsia="zh-CN"/>
              </w:rPr>
            </w:pPr>
            <w:r>
              <w:rPr>
                <w:rFonts w:hint="eastAsia"/>
                <w:szCs w:val="21"/>
                <w:lang w:val="en-US" w:eastAsia="zh-CN"/>
              </w:rPr>
              <w:t>65.4</w:t>
            </w:r>
          </w:p>
          <w:p w14:paraId="68DC70B0">
            <w:pPr>
              <w:spacing w:line="280" w:lineRule="exact"/>
              <w:ind w:left="180"/>
              <w:jc w:val="center"/>
              <w:rPr>
                <w:rFonts w:hint="eastAsia"/>
                <w:szCs w:val="21"/>
                <w:lang w:val="en-US" w:eastAsia="zh-CN"/>
              </w:rPr>
            </w:pPr>
            <w:r>
              <w:rPr>
                <w:rFonts w:hint="eastAsia"/>
                <w:szCs w:val="21"/>
                <w:lang w:val="en-US" w:eastAsia="zh-CN"/>
              </w:rPr>
              <w:t>102</w:t>
            </w:r>
          </w:p>
          <w:p w14:paraId="32E7734E">
            <w:pPr>
              <w:spacing w:line="280" w:lineRule="exact"/>
              <w:ind w:left="180"/>
              <w:jc w:val="center"/>
              <w:rPr>
                <w:rFonts w:hint="eastAsia"/>
                <w:szCs w:val="21"/>
                <w:lang w:val="en-US" w:eastAsia="zh-CN"/>
              </w:rPr>
            </w:pPr>
            <w:r>
              <w:rPr>
                <w:rFonts w:hint="eastAsia"/>
                <w:szCs w:val="21"/>
                <w:lang w:val="en-US" w:eastAsia="zh-CN"/>
              </w:rPr>
              <w:t xml:space="preserve"> 162.6</w:t>
            </w:r>
          </w:p>
          <w:p w14:paraId="0C5FDC7B">
            <w:pPr>
              <w:spacing w:line="280" w:lineRule="exact"/>
              <w:ind w:left="180"/>
              <w:jc w:val="center"/>
              <w:rPr>
                <w:rFonts w:hint="eastAsia"/>
                <w:szCs w:val="21"/>
                <w:lang w:val="en-US" w:eastAsia="zh-CN"/>
              </w:rPr>
            </w:pPr>
            <w:r>
              <w:rPr>
                <w:rFonts w:hint="eastAsia"/>
                <w:szCs w:val="21"/>
                <w:lang w:val="en-US" w:eastAsia="zh-CN"/>
              </w:rPr>
              <w:t xml:space="preserve"> 88.4</w:t>
            </w:r>
          </w:p>
          <w:p w14:paraId="0BB5A729">
            <w:pPr>
              <w:spacing w:line="280" w:lineRule="exact"/>
              <w:ind w:left="180"/>
              <w:jc w:val="center"/>
              <w:rPr>
                <w:rFonts w:hint="eastAsia"/>
                <w:szCs w:val="21"/>
                <w:lang w:val="en-US" w:eastAsia="zh-CN"/>
              </w:rPr>
            </w:pPr>
            <w:r>
              <w:rPr>
                <w:rFonts w:hint="eastAsia"/>
                <w:szCs w:val="21"/>
                <w:lang w:val="en-US" w:eastAsia="zh-CN"/>
              </w:rPr>
              <w:t xml:space="preserve"> 111.6</w:t>
            </w:r>
          </w:p>
          <w:p w14:paraId="2884ABAB">
            <w:pPr>
              <w:spacing w:line="280" w:lineRule="exact"/>
              <w:ind w:left="180"/>
              <w:jc w:val="center"/>
              <w:rPr>
                <w:rFonts w:hint="eastAsia"/>
                <w:szCs w:val="21"/>
                <w:lang w:val="en-US" w:eastAsia="zh-CN"/>
              </w:rPr>
            </w:pPr>
            <w:r>
              <w:rPr>
                <w:rFonts w:hint="eastAsia"/>
                <w:szCs w:val="21"/>
                <w:lang w:val="en-US" w:eastAsia="zh-CN"/>
              </w:rPr>
              <w:t xml:space="preserve"> 96</w:t>
            </w:r>
          </w:p>
          <w:p w14:paraId="4B628D1A">
            <w:pPr>
              <w:spacing w:line="280" w:lineRule="exact"/>
              <w:ind w:left="180"/>
              <w:jc w:val="center"/>
              <w:rPr>
                <w:rFonts w:hint="eastAsia"/>
                <w:szCs w:val="21"/>
                <w:lang w:val="en-US" w:eastAsia="zh-CN"/>
              </w:rPr>
            </w:pPr>
            <w:r>
              <w:rPr>
                <w:rFonts w:hint="eastAsia"/>
                <w:szCs w:val="21"/>
                <w:lang w:val="en-US" w:eastAsia="zh-CN"/>
              </w:rPr>
              <w:t xml:space="preserve"> 94.8</w:t>
            </w:r>
          </w:p>
          <w:p w14:paraId="6D05D0D2">
            <w:pPr>
              <w:ind w:firstLine="420" w:firstLineChars="200"/>
              <w:jc w:val="center"/>
              <w:rPr>
                <w:rFonts w:hint="eastAsia"/>
                <w:szCs w:val="21"/>
                <w:lang w:val="en-US" w:eastAsia="zh-CN"/>
              </w:rPr>
            </w:pPr>
            <w:r>
              <w:rPr>
                <w:rFonts w:hint="eastAsia"/>
                <w:szCs w:val="21"/>
                <w:lang w:val="en-US" w:eastAsia="zh-CN"/>
              </w:rPr>
              <w:t>85.4</w:t>
            </w:r>
          </w:p>
          <w:p w14:paraId="56AE9536">
            <w:pPr>
              <w:ind w:firstLine="420" w:firstLineChars="200"/>
              <w:jc w:val="center"/>
              <w:rPr>
                <w:rFonts w:hint="default"/>
                <w:szCs w:val="21"/>
                <w:lang w:val="en-US" w:eastAsia="zh-CN"/>
              </w:rPr>
            </w:pPr>
            <w:r>
              <w:rPr>
                <w:rFonts w:hint="eastAsia"/>
                <w:szCs w:val="21"/>
                <w:lang w:val="en-US" w:eastAsia="zh-CN"/>
              </w:rPr>
              <w:t>98.6</w:t>
            </w:r>
          </w:p>
        </w:tc>
        <w:tc>
          <w:tcPr>
            <w:tcW w:w="1643" w:type="dxa"/>
            <w:vMerge w:val="restart"/>
            <w:vAlign w:val="center"/>
          </w:tcPr>
          <w:p w14:paraId="6EA38F6D">
            <w:pPr>
              <w:spacing w:line="280" w:lineRule="exact"/>
              <w:jc w:val="both"/>
              <w:rPr>
                <w:rFonts w:hint="eastAsia"/>
                <w:szCs w:val="21"/>
                <w:lang w:val="en-US" w:eastAsia="zh-CN"/>
              </w:rPr>
            </w:pPr>
          </w:p>
          <w:p w14:paraId="7553A60D">
            <w:pPr>
              <w:spacing w:line="280" w:lineRule="exact"/>
              <w:jc w:val="both"/>
              <w:rPr>
                <w:rFonts w:hint="eastAsia"/>
                <w:szCs w:val="21"/>
                <w:lang w:val="en-US" w:eastAsia="zh-CN"/>
              </w:rPr>
            </w:pPr>
            <w:r>
              <w:rPr>
                <w:rFonts w:hint="eastAsia"/>
                <w:szCs w:val="21"/>
                <w:lang w:val="en-US" w:eastAsia="zh-CN"/>
              </w:rPr>
              <w:t>419.8</w:t>
            </w:r>
          </w:p>
          <w:p w14:paraId="7C8E2819">
            <w:pPr>
              <w:spacing w:line="280" w:lineRule="exact"/>
              <w:jc w:val="both"/>
              <w:rPr>
                <w:rFonts w:hint="eastAsia"/>
                <w:szCs w:val="21"/>
                <w:lang w:val="en-US" w:eastAsia="zh-CN"/>
              </w:rPr>
            </w:pPr>
            <w:r>
              <w:rPr>
                <w:rFonts w:hint="eastAsia"/>
                <w:szCs w:val="21"/>
                <w:lang w:val="en-US" w:eastAsia="zh-CN"/>
              </w:rPr>
              <w:t>441.2</w:t>
            </w:r>
          </w:p>
          <w:p w14:paraId="4CA65DB8">
            <w:pPr>
              <w:spacing w:line="280" w:lineRule="exact"/>
              <w:jc w:val="both"/>
              <w:rPr>
                <w:rFonts w:hint="eastAsia"/>
                <w:szCs w:val="21"/>
                <w:lang w:val="en-US" w:eastAsia="zh-CN"/>
              </w:rPr>
            </w:pPr>
            <w:r>
              <w:rPr>
                <w:rFonts w:hint="eastAsia"/>
                <w:szCs w:val="21"/>
                <w:lang w:val="en-US" w:eastAsia="zh-CN"/>
              </w:rPr>
              <w:t>488.8</w:t>
            </w:r>
          </w:p>
          <w:p w14:paraId="510A0678">
            <w:pPr>
              <w:spacing w:line="280" w:lineRule="exact"/>
              <w:jc w:val="both"/>
              <w:rPr>
                <w:rFonts w:hint="eastAsia"/>
                <w:szCs w:val="21"/>
                <w:lang w:val="en-US" w:eastAsia="zh-CN"/>
              </w:rPr>
            </w:pPr>
            <w:r>
              <w:rPr>
                <w:rFonts w:hint="eastAsia"/>
                <w:szCs w:val="21"/>
                <w:lang w:val="en-US" w:eastAsia="zh-CN"/>
              </w:rPr>
              <w:t>468.8</w:t>
            </w:r>
          </w:p>
          <w:p w14:paraId="73E309F7">
            <w:pPr>
              <w:spacing w:line="280" w:lineRule="exact"/>
              <w:jc w:val="both"/>
              <w:rPr>
                <w:rFonts w:hint="default"/>
                <w:szCs w:val="21"/>
                <w:lang w:val="en-US" w:eastAsia="zh-CN"/>
              </w:rPr>
            </w:pPr>
            <w:r>
              <w:rPr>
                <w:rFonts w:hint="eastAsia"/>
                <w:szCs w:val="21"/>
                <w:lang w:val="en-US" w:eastAsia="zh-CN"/>
              </w:rPr>
              <w:t>441.4</w:t>
            </w:r>
          </w:p>
          <w:p w14:paraId="57AA1543">
            <w:pPr>
              <w:spacing w:line="280" w:lineRule="exact"/>
              <w:jc w:val="both"/>
              <w:rPr>
                <w:rFonts w:hint="eastAsia"/>
                <w:szCs w:val="21"/>
                <w:lang w:val="en-US" w:eastAsia="zh-CN"/>
              </w:rPr>
            </w:pPr>
            <w:r>
              <w:rPr>
                <w:rFonts w:hint="eastAsia"/>
                <w:szCs w:val="21"/>
                <w:lang w:val="en-US" w:eastAsia="zh-CN"/>
              </w:rPr>
              <w:t>471</w:t>
            </w:r>
          </w:p>
          <w:p w14:paraId="1012D210">
            <w:pPr>
              <w:spacing w:line="280" w:lineRule="exact"/>
              <w:jc w:val="both"/>
              <w:rPr>
                <w:rFonts w:hint="default"/>
                <w:szCs w:val="21"/>
                <w:lang w:val="en-US" w:eastAsia="zh-CN"/>
              </w:rPr>
            </w:pPr>
            <w:r>
              <w:rPr>
                <w:rFonts w:hint="eastAsia"/>
                <w:szCs w:val="21"/>
                <w:lang w:val="en-US" w:eastAsia="zh-CN"/>
              </w:rPr>
              <w:t>535.6</w:t>
            </w:r>
          </w:p>
          <w:p w14:paraId="1B906538">
            <w:pPr>
              <w:spacing w:line="280" w:lineRule="exact"/>
              <w:jc w:val="both"/>
              <w:rPr>
                <w:rFonts w:hint="eastAsia"/>
                <w:szCs w:val="21"/>
                <w:lang w:val="en-US" w:eastAsia="zh-CN"/>
              </w:rPr>
            </w:pPr>
            <w:r>
              <w:rPr>
                <w:rFonts w:hint="eastAsia"/>
                <w:szCs w:val="21"/>
                <w:lang w:val="en-US" w:eastAsia="zh-CN"/>
              </w:rPr>
              <w:t>455.4</w:t>
            </w:r>
          </w:p>
          <w:p w14:paraId="1C552082">
            <w:pPr>
              <w:spacing w:line="280" w:lineRule="exact"/>
              <w:jc w:val="both"/>
              <w:rPr>
                <w:rFonts w:hint="default"/>
                <w:szCs w:val="21"/>
                <w:lang w:val="en-US" w:eastAsia="zh-CN"/>
              </w:rPr>
            </w:pPr>
            <w:r>
              <w:rPr>
                <w:rFonts w:hint="eastAsia"/>
                <w:szCs w:val="21"/>
                <w:lang w:val="en-US" w:eastAsia="zh-CN"/>
              </w:rPr>
              <w:t>435.6</w:t>
            </w:r>
          </w:p>
          <w:p w14:paraId="376C544B">
            <w:pPr>
              <w:spacing w:line="280" w:lineRule="exact"/>
              <w:jc w:val="both"/>
              <w:rPr>
                <w:rFonts w:hint="eastAsia"/>
                <w:szCs w:val="21"/>
                <w:lang w:val="en-US" w:eastAsia="zh-CN"/>
              </w:rPr>
            </w:pPr>
            <w:r>
              <w:rPr>
                <w:rFonts w:hint="eastAsia"/>
                <w:szCs w:val="21"/>
                <w:lang w:val="en-US" w:eastAsia="zh-CN"/>
              </w:rPr>
              <w:t>463</w:t>
            </w:r>
          </w:p>
          <w:p w14:paraId="5A64B1A3">
            <w:pPr>
              <w:spacing w:line="280" w:lineRule="exact"/>
              <w:jc w:val="both"/>
              <w:rPr>
                <w:rFonts w:hint="default"/>
                <w:szCs w:val="21"/>
                <w:lang w:val="en-US" w:eastAsia="zh-CN"/>
              </w:rPr>
            </w:pPr>
            <w:r>
              <w:rPr>
                <w:rFonts w:hint="eastAsia"/>
                <w:szCs w:val="21"/>
                <w:lang w:val="en-US" w:eastAsia="zh-CN"/>
              </w:rPr>
              <w:t>458.4</w:t>
            </w:r>
          </w:p>
          <w:p w14:paraId="2147A7C7">
            <w:pPr>
              <w:spacing w:line="280" w:lineRule="exact"/>
              <w:jc w:val="both"/>
              <w:rPr>
                <w:rFonts w:hint="eastAsia"/>
                <w:szCs w:val="21"/>
                <w:lang w:val="en-US" w:eastAsia="zh-CN"/>
              </w:rPr>
            </w:pPr>
            <w:r>
              <w:rPr>
                <w:rFonts w:hint="eastAsia"/>
                <w:szCs w:val="21"/>
                <w:lang w:val="en-US" w:eastAsia="zh-CN"/>
              </w:rPr>
              <w:t>603.4</w:t>
            </w:r>
          </w:p>
          <w:p w14:paraId="5551678B">
            <w:pPr>
              <w:spacing w:line="280" w:lineRule="exact"/>
              <w:jc w:val="both"/>
              <w:rPr>
                <w:rFonts w:asciiTheme="minorHAnsi" w:hAnsiTheme="minorHAnsi" w:eastAsiaTheme="minorEastAsia" w:cstheme="minorBidi"/>
                <w:kern w:val="2"/>
                <w:sz w:val="21"/>
                <w:szCs w:val="24"/>
                <w:lang w:val="en-US" w:eastAsia="zh-CN" w:bidi="ar-SA"/>
              </w:rPr>
            </w:pPr>
            <w:r>
              <w:rPr>
                <w:rFonts w:hint="eastAsia"/>
                <w:szCs w:val="21"/>
                <w:lang w:val="en-US" w:eastAsia="zh-CN"/>
              </w:rPr>
              <w:t>587.6</w:t>
            </w:r>
          </w:p>
        </w:tc>
        <w:tc>
          <w:tcPr>
            <w:tcW w:w="871" w:type="dxa"/>
            <w:vMerge w:val="continue"/>
          </w:tcPr>
          <w:p w14:paraId="2FC476B9">
            <w:pPr>
              <w:ind w:firstLine="420" w:firstLineChars="200"/>
              <w:jc w:val="center"/>
            </w:pPr>
          </w:p>
        </w:tc>
      </w:tr>
      <w:tr w14:paraId="4DB9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25" w:type="dxa"/>
            <w:vMerge w:val="continue"/>
            <w:vAlign w:val="center"/>
          </w:tcPr>
          <w:p w14:paraId="09D69AE7">
            <w:pPr>
              <w:ind w:firstLine="420" w:firstLineChars="200"/>
              <w:jc w:val="center"/>
            </w:pPr>
          </w:p>
        </w:tc>
        <w:tc>
          <w:tcPr>
            <w:tcW w:w="2907" w:type="dxa"/>
            <w:gridSpan w:val="2"/>
            <w:vMerge w:val="restart"/>
            <w:vAlign w:val="center"/>
          </w:tcPr>
          <w:p w14:paraId="2AC6545F">
            <w:pPr>
              <w:jc w:val="left"/>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2907" w:type="dxa"/>
            <w:vMerge w:val="restart"/>
            <w:vAlign w:val="center"/>
          </w:tcPr>
          <w:p w14:paraId="6DD3E487">
            <w:pPr>
              <w:jc w:val="left"/>
              <w:rPr>
                <w:rFonts w:hint="eastAsia" w:eastAsiaTheme="minorEastAsia"/>
                <w:sz w:val="18"/>
                <w:szCs w:val="21"/>
                <w:lang w:eastAsia="zh-CN"/>
              </w:rPr>
            </w:pPr>
            <w:r>
              <w:rPr>
                <w:rFonts w:hint="eastAsia"/>
                <w:sz w:val="18"/>
                <w:szCs w:val="21"/>
                <w:lang w:eastAsia="zh-CN"/>
              </w:rPr>
              <w:t>无</w:t>
            </w:r>
          </w:p>
        </w:tc>
        <w:tc>
          <w:tcPr>
            <w:tcW w:w="1506" w:type="dxa"/>
            <w:vMerge w:val="continue"/>
            <w:vAlign w:val="center"/>
          </w:tcPr>
          <w:p w14:paraId="439F4D84">
            <w:pPr>
              <w:ind w:firstLine="420" w:firstLineChars="200"/>
              <w:jc w:val="center"/>
            </w:pPr>
          </w:p>
        </w:tc>
        <w:tc>
          <w:tcPr>
            <w:tcW w:w="1986" w:type="dxa"/>
            <w:vMerge w:val="continue"/>
            <w:vAlign w:val="center"/>
          </w:tcPr>
          <w:p w14:paraId="2CC40774">
            <w:pPr>
              <w:ind w:firstLine="420" w:firstLineChars="200"/>
              <w:jc w:val="center"/>
            </w:pPr>
          </w:p>
        </w:tc>
        <w:tc>
          <w:tcPr>
            <w:tcW w:w="2272" w:type="dxa"/>
            <w:vMerge w:val="continue"/>
            <w:vAlign w:val="center"/>
          </w:tcPr>
          <w:p w14:paraId="550FB6E9">
            <w:pPr>
              <w:ind w:firstLine="420" w:firstLineChars="200"/>
              <w:jc w:val="center"/>
            </w:pPr>
          </w:p>
        </w:tc>
        <w:tc>
          <w:tcPr>
            <w:tcW w:w="1643" w:type="dxa"/>
            <w:vMerge w:val="continue"/>
            <w:vAlign w:val="center"/>
          </w:tcPr>
          <w:p w14:paraId="2361186D">
            <w:pPr>
              <w:ind w:firstLine="420" w:firstLineChars="200"/>
              <w:jc w:val="center"/>
            </w:pPr>
          </w:p>
        </w:tc>
        <w:tc>
          <w:tcPr>
            <w:tcW w:w="871" w:type="dxa"/>
            <w:vMerge w:val="continue"/>
          </w:tcPr>
          <w:p w14:paraId="364ED2C6">
            <w:pPr>
              <w:ind w:firstLine="420" w:firstLineChars="200"/>
              <w:jc w:val="center"/>
            </w:pPr>
          </w:p>
        </w:tc>
      </w:tr>
      <w:tr w14:paraId="70AB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525" w:type="dxa"/>
            <w:vMerge w:val="continue"/>
            <w:vAlign w:val="center"/>
          </w:tcPr>
          <w:p w14:paraId="22D82D66">
            <w:pPr>
              <w:ind w:firstLine="420" w:firstLineChars="200"/>
              <w:jc w:val="center"/>
            </w:pPr>
          </w:p>
        </w:tc>
        <w:tc>
          <w:tcPr>
            <w:tcW w:w="2907" w:type="dxa"/>
            <w:gridSpan w:val="2"/>
            <w:vMerge w:val="continue"/>
            <w:vAlign w:val="center"/>
          </w:tcPr>
          <w:p w14:paraId="0FE25DFF">
            <w:pPr>
              <w:ind w:firstLine="420" w:firstLineChars="200"/>
              <w:jc w:val="center"/>
            </w:pPr>
          </w:p>
        </w:tc>
        <w:tc>
          <w:tcPr>
            <w:tcW w:w="2907" w:type="dxa"/>
            <w:vMerge w:val="continue"/>
            <w:vAlign w:val="center"/>
          </w:tcPr>
          <w:p w14:paraId="0F333067">
            <w:pPr>
              <w:ind w:firstLine="420" w:firstLineChars="200"/>
              <w:jc w:val="center"/>
            </w:pPr>
          </w:p>
        </w:tc>
        <w:tc>
          <w:tcPr>
            <w:tcW w:w="1506" w:type="dxa"/>
            <w:vAlign w:val="center"/>
          </w:tcPr>
          <w:p w14:paraId="56BCA6E0">
            <w:pPr>
              <w:ind w:firstLine="210" w:firstLineChars="100"/>
              <w:jc w:val="both"/>
              <w:rPr>
                <w:rFonts w:hint="eastAsia"/>
                <w:lang w:val="en-US" w:eastAsia="zh-CN"/>
              </w:rPr>
            </w:pPr>
            <w:r>
              <w:rPr>
                <w:rFonts w:hint="eastAsia"/>
                <w:lang w:val="en-US" w:eastAsia="zh-CN"/>
              </w:rPr>
              <w:t>年均学时</w:t>
            </w:r>
          </w:p>
        </w:tc>
        <w:tc>
          <w:tcPr>
            <w:tcW w:w="1986" w:type="dxa"/>
            <w:vAlign w:val="center"/>
          </w:tcPr>
          <w:p w14:paraId="37650B97">
            <w:pPr>
              <w:ind w:firstLine="420" w:firstLineChars="200"/>
              <w:jc w:val="center"/>
              <w:rPr>
                <w:rFonts w:hint="default" w:eastAsiaTheme="minorEastAsia"/>
                <w:lang w:val="en-US" w:eastAsia="zh-CN"/>
              </w:rPr>
            </w:pPr>
            <w:r>
              <w:rPr>
                <w:rFonts w:hint="eastAsia"/>
                <w:lang w:val="en-US" w:eastAsia="zh-CN"/>
              </w:rPr>
              <w:t>395</w:t>
            </w:r>
          </w:p>
        </w:tc>
        <w:tc>
          <w:tcPr>
            <w:tcW w:w="2272" w:type="dxa"/>
            <w:vAlign w:val="center"/>
          </w:tcPr>
          <w:p w14:paraId="29F06C73">
            <w:pPr>
              <w:ind w:firstLine="420" w:firstLineChars="200"/>
              <w:jc w:val="center"/>
              <w:rPr>
                <w:rFonts w:hint="default"/>
                <w:lang w:val="en-US" w:eastAsia="zh-CN"/>
              </w:rPr>
            </w:pPr>
            <w:r>
              <w:rPr>
                <w:rFonts w:hint="eastAsia"/>
                <w:lang w:val="en-US" w:eastAsia="zh-CN"/>
              </w:rPr>
              <w:t>87</w:t>
            </w:r>
          </w:p>
        </w:tc>
        <w:tc>
          <w:tcPr>
            <w:tcW w:w="1643" w:type="dxa"/>
            <w:vAlign w:val="center"/>
          </w:tcPr>
          <w:p w14:paraId="6F028B55">
            <w:pPr>
              <w:ind w:firstLine="420" w:firstLineChars="200"/>
              <w:jc w:val="center"/>
              <w:rPr>
                <w:rFonts w:hint="default"/>
                <w:lang w:val="en-US" w:eastAsia="zh-CN"/>
              </w:rPr>
            </w:pPr>
            <w:r>
              <w:rPr>
                <w:rFonts w:hint="eastAsia"/>
                <w:lang w:val="en-US" w:eastAsia="zh-CN"/>
              </w:rPr>
              <w:t>482</w:t>
            </w:r>
          </w:p>
        </w:tc>
        <w:tc>
          <w:tcPr>
            <w:tcW w:w="871" w:type="dxa"/>
            <w:vMerge w:val="continue"/>
          </w:tcPr>
          <w:p w14:paraId="3EBDBEAB">
            <w:pPr>
              <w:ind w:firstLine="420" w:firstLineChars="200"/>
              <w:jc w:val="center"/>
              <w:rPr>
                <w:rFonts w:hint="eastAsia"/>
                <w:lang w:val="en-US" w:eastAsia="zh-CN"/>
              </w:rPr>
            </w:pPr>
          </w:p>
        </w:tc>
      </w:tr>
      <w:tr w14:paraId="5C87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14:paraId="28D4C880">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7"/>
            <w:vAlign w:val="center"/>
          </w:tcPr>
          <w:p w14:paraId="18AC9C51">
            <w:pPr>
              <w:rPr>
                <w:rFonts w:hint="eastAsia"/>
                <w:b w:val="0"/>
                <w:bCs w:val="0"/>
                <w:vertAlign w:val="baseline"/>
                <w:lang w:val="en-US" w:eastAsia="zh-CN"/>
              </w:rPr>
            </w:pPr>
            <w:r>
              <w:rPr>
                <w:rFonts w:hint="eastAsia"/>
                <w:b/>
                <w:bCs/>
                <w:vertAlign w:val="baseline"/>
                <w:lang w:val="en-US" w:eastAsia="zh-CN"/>
              </w:rPr>
              <w:t>年限</w:t>
            </w:r>
            <w:r>
              <w:rPr>
                <w:rFonts w:hint="eastAsia"/>
                <w:b/>
                <w:bCs/>
                <w:vertAlign w:val="baseline"/>
                <w:lang w:eastAsia="zh-CN"/>
              </w:rPr>
              <w:t>格式：</w:t>
            </w:r>
            <w:r>
              <w:rPr>
                <w:rFonts w:hint="eastAsia"/>
                <w:b w:val="0"/>
                <w:bCs w:val="0"/>
                <w:vertAlign w:val="baseline"/>
                <w:lang w:eastAsia="zh-CN"/>
              </w:rPr>
              <w:t>序号</w:t>
            </w:r>
            <w:r>
              <w:rPr>
                <w:rFonts w:hint="eastAsia"/>
                <w:b w:val="0"/>
                <w:bCs w:val="0"/>
                <w:vertAlign w:val="baseline"/>
                <w:lang w:val="en-US" w:eastAsia="zh-CN"/>
              </w:rPr>
              <w:t>+从教时间+年限</w:t>
            </w:r>
          </w:p>
          <w:p w14:paraId="4D2726B9">
            <w:pPr>
              <w:rPr>
                <w:rFonts w:hint="eastAsia"/>
                <w:b w:val="0"/>
                <w:bCs w:val="0"/>
                <w:vertAlign w:val="baseline"/>
                <w:lang w:val="en-US" w:eastAsia="zh-CN"/>
              </w:rPr>
            </w:pPr>
            <w:r>
              <w:rPr>
                <w:rFonts w:hint="eastAsia"/>
                <w:vertAlign w:val="baseline"/>
                <w:lang w:val="en-US" w:eastAsia="zh-CN"/>
              </w:rPr>
              <w:t>1、</w:t>
            </w:r>
            <w:r>
              <w:rPr>
                <w:rFonts w:hint="eastAsia"/>
                <w:b w:val="0"/>
                <w:bCs w:val="0"/>
                <w:vertAlign w:val="baseline"/>
                <w:lang w:val="en-US" w:eastAsia="zh-CN"/>
              </w:rPr>
              <w:t>2010年9月，郴州开放教育学院工商管理教师岗位，满13年</w:t>
            </w:r>
          </w:p>
          <w:p w14:paraId="2AE2F823">
            <w:pPr>
              <w:rPr>
                <w:rFonts w:hint="eastAsia"/>
                <w:b w:val="0"/>
                <w:bCs w:val="0"/>
                <w:vertAlign w:val="baseline"/>
                <w:lang w:val="en-US" w:eastAsia="zh-CN"/>
              </w:rPr>
            </w:pPr>
          </w:p>
          <w:p w14:paraId="03AA27C9">
            <w:pPr>
              <w:numPr>
                <w:ilvl w:val="0"/>
                <w:numId w:val="0"/>
              </w:numPr>
              <w:jc w:val="left"/>
              <w:rPr>
                <w:rFonts w:hint="eastAsia"/>
                <w:vertAlign w:val="baseline"/>
                <w:lang w:val="en-US" w:eastAsia="zh-CN"/>
              </w:rPr>
            </w:pPr>
          </w:p>
          <w:p w14:paraId="116B2DB7">
            <w:pPr>
              <w:rPr>
                <w:rFonts w:hint="eastAsia"/>
                <w:b w:val="0"/>
                <w:bCs w:val="0"/>
                <w:vertAlign w:val="baseline"/>
                <w:lang w:val="en-US" w:eastAsia="zh-CN"/>
              </w:rPr>
            </w:pPr>
          </w:p>
          <w:p w14:paraId="082D1353">
            <w:pPr>
              <w:numPr>
                <w:ilvl w:val="0"/>
                <w:numId w:val="0"/>
              </w:numPr>
              <w:jc w:val="left"/>
              <w:rPr>
                <w:rFonts w:hint="eastAsia"/>
                <w:vertAlign w:val="baseline"/>
                <w:lang w:eastAsia="zh-CN"/>
              </w:rPr>
            </w:pPr>
            <w:r>
              <w:rPr>
                <w:rFonts w:hint="eastAsia"/>
                <w:b/>
                <w:bCs/>
                <w:vertAlign w:val="baseline"/>
                <w:lang w:val="en-US" w:eastAsia="zh-CN"/>
              </w:rPr>
              <w:t>奖项格式：</w:t>
            </w:r>
            <w:r>
              <w:rPr>
                <w:rFonts w:hint="eastAsia"/>
                <w:b w:val="0"/>
                <w:bCs w:val="0"/>
                <w:vertAlign w:val="baseline"/>
                <w:lang w:eastAsia="zh-CN"/>
              </w:rPr>
              <w:t>序号</w:t>
            </w:r>
            <w:r>
              <w:rPr>
                <w:rFonts w:hint="eastAsia"/>
                <w:b w:val="0"/>
                <w:bCs w:val="0"/>
                <w:vertAlign w:val="baseline"/>
                <w:lang w:val="en-US" w:eastAsia="zh-CN"/>
              </w:rPr>
              <w:t>+</w:t>
            </w:r>
            <w:r>
              <w:rPr>
                <w:rFonts w:hint="eastAsia"/>
                <w:vertAlign w:val="baseline"/>
                <w:lang w:eastAsia="zh-CN"/>
              </w:rPr>
              <w:t>名称+排名+授予部门+年度；</w:t>
            </w:r>
          </w:p>
          <w:p w14:paraId="4F509A40">
            <w:pPr>
              <w:numPr>
                <w:ilvl w:val="0"/>
                <w:numId w:val="0"/>
              </w:numPr>
              <w:jc w:val="left"/>
              <w:rPr>
                <w:rFonts w:hint="eastAsia"/>
                <w:vertAlign w:val="baseline"/>
                <w:lang w:eastAsia="zh-CN"/>
              </w:rPr>
            </w:pPr>
          </w:p>
          <w:p w14:paraId="66F7097E">
            <w:pPr>
              <w:numPr>
                <w:ilvl w:val="0"/>
                <w:numId w:val="1"/>
              </w:numPr>
              <w:ind w:left="210" w:leftChars="0" w:firstLineChars="0"/>
              <w:jc w:val="left"/>
              <w:rPr>
                <w:rFonts w:hint="eastAsia"/>
                <w:vertAlign w:val="baseline"/>
                <w:lang w:val="en-US" w:eastAsia="zh-CN"/>
              </w:rPr>
            </w:pPr>
            <w:r>
              <w:rPr>
                <w:rFonts w:hint="eastAsia" w:asciiTheme="minorEastAsia" w:hAnsiTheme="minorEastAsia" w:cstheme="minorEastAsia"/>
              </w:rPr>
              <w:t>湖南开放大学开放教育学生书法摄影演讲比赛中指导学生软笔书法</w:t>
            </w:r>
            <w:r>
              <w:rPr>
                <w:rFonts w:hint="eastAsia" w:asciiTheme="minorEastAsia" w:hAnsiTheme="minorEastAsia" w:cstheme="minorEastAsia"/>
                <w:lang w:val="en-US" w:eastAsia="zh-CN"/>
              </w:rPr>
              <w:t xml:space="preserve"> </w:t>
            </w:r>
            <w:r>
              <w:rPr>
                <w:rFonts w:hint="eastAsia" w:asciiTheme="minorEastAsia" w:hAnsiTheme="minorEastAsia" w:cstheme="minorEastAsia"/>
              </w:rPr>
              <w:t>，</w:t>
            </w:r>
            <w:r>
              <w:rPr>
                <w:rFonts w:hint="eastAsia" w:asciiTheme="minorEastAsia" w:hAnsiTheme="minorEastAsia" w:cstheme="minorEastAsia"/>
                <w:lang w:eastAsia="zh-CN"/>
              </w:rPr>
              <w:t>指导学生</w:t>
            </w:r>
            <w:r>
              <w:rPr>
                <w:rFonts w:hint="eastAsia" w:asciiTheme="minorEastAsia" w:hAnsiTheme="minorEastAsia" w:cstheme="minorEastAsia"/>
              </w:rPr>
              <w:t>获三等奖，</w:t>
            </w:r>
            <w:r>
              <w:rPr>
                <w:rFonts w:hint="eastAsia" w:asciiTheme="minorEastAsia" w:hAnsiTheme="minorEastAsia" w:cstheme="minorEastAsia"/>
                <w:lang w:val="en-US" w:eastAsia="zh-CN"/>
              </w:rPr>
              <w:t xml:space="preserve">    </w:t>
            </w:r>
            <w:r>
              <w:rPr>
                <w:rFonts w:hint="eastAsia"/>
                <w:vertAlign w:val="baseline"/>
                <w:lang w:val="en-US" w:eastAsia="zh-CN"/>
              </w:rPr>
              <w:t>湖南开放大学，2023年</w:t>
            </w:r>
          </w:p>
          <w:p w14:paraId="31496B8A">
            <w:pPr>
              <w:numPr>
                <w:ilvl w:val="0"/>
                <w:numId w:val="1"/>
              </w:numPr>
              <w:ind w:left="210" w:leftChars="0" w:firstLineChars="0"/>
              <w:jc w:val="left"/>
              <w:rPr>
                <w:rFonts w:hint="eastAsia"/>
                <w:vertAlign w:val="baseline"/>
                <w:lang w:val="en-US" w:eastAsia="zh-CN"/>
              </w:rPr>
            </w:pPr>
            <w:r>
              <w:rPr>
                <w:rFonts w:hint="eastAsia"/>
                <w:vertAlign w:val="baseline"/>
                <w:lang w:val="en-US" w:eastAsia="zh-CN"/>
              </w:rPr>
              <w:t>中华优秀传统文化短视频活动 《湘昆-山窝里飞出的金凤凰》      荣获三等奖     排名第三     国家开放大学   2023年</w:t>
            </w:r>
          </w:p>
          <w:p w14:paraId="66D32CB0">
            <w:pPr>
              <w:numPr>
                <w:ilvl w:val="0"/>
                <w:numId w:val="1"/>
              </w:numPr>
              <w:ind w:left="210" w:leftChars="0" w:firstLineChars="0"/>
              <w:jc w:val="left"/>
              <w:rPr>
                <w:rFonts w:hint="eastAsia"/>
                <w:vertAlign w:val="baseline"/>
                <w:lang w:val="en-US" w:eastAsia="zh-CN"/>
              </w:rPr>
            </w:pPr>
            <w:r>
              <w:rPr>
                <w:rFonts w:hint="eastAsia"/>
                <w:vertAlign w:val="baseline"/>
                <w:lang w:val="en-US" w:eastAsia="zh-CN"/>
              </w:rPr>
              <w:t>第二届湖南开放大学社区家庭教育普及基地讲解员大赛            荣获三等奖     排名第二     湖南开放大学  2023年</w:t>
            </w:r>
          </w:p>
          <w:p w14:paraId="52B1E516">
            <w:pPr>
              <w:numPr>
                <w:ilvl w:val="0"/>
                <w:numId w:val="1"/>
              </w:numPr>
              <w:ind w:left="210" w:leftChars="0" w:firstLineChars="0"/>
              <w:jc w:val="left"/>
              <w:rPr>
                <w:rFonts w:hint="eastAsia"/>
                <w:vertAlign w:val="baseline"/>
                <w:lang w:val="en-US" w:eastAsia="zh-CN"/>
              </w:rPr>
            </w:pPr>
            <w:r>
              <w:rPr>
                <w:rFonts w:hint="eastAsia"/>
                <w:vertAlign w:val="baseline"/>
                <w:lang w:val="en-US" w:eastAsia="zh-CN"/>
              </w:rPr>
              <w:t>《地方职业院校的发展定位研究》 在郴州市第十二届社会科学优秀成果评  奖荣获优秀奖     排名第二     郴州市社科联2021年</w:t>
            </w:r>
          </w:p>
          <w:p w14:paraId="402C8279">
            <w:pPr>
              <w:numPr>
                <w:ilvl w:val="0"/>
                <w:numId w:val="0"/>
              </w:numPr>
              <w:ind w:left="5880" w:hanging="5880" w:hangingChars="2800"/>
              <w:jc w:val="left"/>
              <w:rPr>
                <w:rFonts w:hint="default"/>
                <w:vertAlign w:val="baseline"/>
                <w:lang w:val="en-US" w:eastAsia="zh-CN"/>
              </w:rPr>
            </w:pPr>
            <w:r>
              <w:rPr>
                <w:rFonts w:hint="eastAsia"/>
                <w:vertAlign w:val="baseline"/>
                <w:lang w:val="en-US" w:eastAsia="zh-CN"/>
              </w:rPr>
              <w:t xml:space="preserve">  5、《乡村振兴背景下开放大学培育新型职业农民路径研究》在郴州市第十四届社会科学优秀成果评奖  荣获二等奖   排名第三            郴州市社科联2023年</w:t>
            </w:r>
          </w:p>
          <w:p w14:paraId="3FC58329">
            <w:pPr>
              <w:numPr>
                <w:ilvl w:val="0"/>
                <w:numId w:val="0"/>
              </w:numPr>
              <w:jc w:val="left"/>
              <w:rPr>
                <w:rFonts w:hint="eastAsia"/>
                <w:vertAlign w:val="baseline"/>
                <w:lang w:val="en-US" w:eastAsia="zh-CN"/>
              </w:rPr>
            </w:pPr>
            <w:r>
              <w:rPr>
                <w:rFonts w:hint="eastAsia"/>
                <w:vertAlign w:val="baseline"/>
                <w:lang w:val="en-US" w:eastAsia="zh-CN"/>
              </w:rPr>
              <w:t xml:space="preserve">  6、“镜彩开大”校园摄影大赛   荣获优秀奖      湖南开放大学   2024年</w:t>
            </w:r>
          </w:p>
          <w:p w14:paraId="5C1B887B">
            <w:pPr>
              <w:numPr>
                <w:ilvl w:val="0"/>
                <w:numId w:val="0"/>
              </w:numPr>
              <w:ind w:firstLine="210" w:firstLineChars="100"/>
              <w:jc w:val="left"/>
              <w:rPr>
                <w:rFonts w:hint="eastAsia"/>
                <w:vertAlign w:val="baseline"/>
                <w:lang w:val="en-US" w:eastAsia="zh-CN"/>
              </w:rPr>
            </w:pPr>
            <w:r>
              <w:rPr>
                <w:rFonts w:hint="eastAsia"/>
                <w:vertAlign w:val="baseline"/>
                <w:lang w:val="en-US" w:eastAsia="zh-CN"/>
              </w:rPr>
              <w:t>7、《开放大学工商管理类专业设置及课程体系研究》论文在 郴州市教育教学优秀论文评选中 荣获二等奖   郴州市教育局  2023年</w:t>
            </w:r>
          </w:p>
          <w:p w14:paraId="53CFB43B">
            <w:pPr>
              <w:numPr>
                <w:ilvl w:val="0"/>
                <w:numId w:val="0"/>
              </w:numPr>
              <w:ind w:firstLine="210" w:firstLineChars="100"/>
              <w:jc w:val="left"/>
              <w:rPr>
                <w:rFonts w:hint="eastAsia"/>
                <w:vertAlign w:val="baseline"/>
                <w:lang w:val="en-US" w:eastAsia="zh-CN"/>
              </w:rPr>
            </w:pPr>
            <w:r>
              <w:rPr>
                <w:rFonts w:hint="eastAsia"/>
                <w:vertAlign w:val="baseline"/>
                <w:lang w:val="en-US" w:eastAsia="zh-CN"/>
              </w:rPr>
              <w:t>8、《新时代高校教师思政意识养成与育人能力提升》论文  在郴州市教育教学优秀论文评选中 荣获二等奖  郴州市教育局  2024年</w:t>
            </w:r>
          </w:p>
          <w:p w14:paraId="2135C057">
            <w:pPr>
              <w:numPr>
                <w:ilvl w:val="0"/>
                <w:numId w:val="0"/>
              </w:numPr>
              <w:ind w:firstLine="210" w:firstLineChars="100"/>
              <w:jc w:val="left"/>
              <w:rPr>
                <w:rFonts w:hint="eastAsia"/>
                <w:vertAlign w:val="baseline"/>
                <w:lang w:val="en-US" w:eastAsia="zh-CN"/>
              </w:rPr>
            </w:pPr>
            <w:r>
              <w:rPr>
                <w:rFonts w:hint="eastAsia"/>
                <w:vertAlign w:val="baseline"/>
                <w:lang w:val="en-US" w:eastAsia="zh-CN"/>
              </w:rPr>
              <w:t>9、《社交网络时代背景下企业市场营销模式分析》论文  在湖南开放大学首届经济管理类教师优秀论文评选活动  荣获三等奖  2024年</w:t>
            </w:r>
          </w:p>
          <w:p w14:paraId="51D079DA">
            <w:pPr>
              <w:numPr>
                <w:ilvl w:val="0"/>
                <w:numId w:val="0"/>
              </w:numPr>
              <w:ind w:firstLine="210" w:firstLineChars="100"/>
              <w:jc w:val="left"/>
              <w:rPr>
                <w:rFonts w:hint="eastAsia"/>
                <w:vertAlign w:val="baseline"/>
                <w:lang w:val="en-US" w:eastAsia="zh-CN"/>
              </w:rPr>
            </w:pPr>
          </w:p>
          <w:p w14:paraId="4A8E3CF1">
            <w:pPr>
              <w:jc w:val="left"/>
              <w:rPr>
                <w:rFonts w:hint="eastAsia"/>
                <w:vertAlign w:val="baseline"/>
                <w:lang w:val="en-US" w:eastAsia="zh-CN"/>
              </w:rPr>
            </w:pPr>
            <w:r>
              <w:rPr>
                <w:rFonts w:hint="eastAsia"/>
                <w:vertAlign w:val="baseline"/>
                <w:lang w:val="en-US" w:eastAsia="zh-CN"/>
              </w:rPr>
              <w:t>按照湖南开放大学（分校）高等学校教师、实验技术人才职称评审量化评分细则中“教育教学”加分选项提供对应材料。</w:t>
            </w:r>
          </w:p>
          <w:p w14:paraId="1A01F899">
            <w:pPr>
              <w:jc w:val="left"/>
              <w:rPr>
                <w:rFonts w:hint="default"/>
                <w:vertAlign w:val="baseline"/>
                <w:lang w:val="en-US" w:eastAsia="zh-CN"/>
              </w:rPr>
            </w:pPr>
          </w:p>
          <w:p w14:paraId="252FDA80">
            <w:pPr>
              <w:jc w:val="left"/>
              <w:rPr>
                <w:rFonts w:hint="default"/>
                <w:b w:val="0"/>
                <w:bCs w:val="0"/>
                <w:vertAlign w:val="baseline"/>
                <w:lang w:val="en-US" w:eastAsia="zh-CN"/>
              </w:rPr>
            </w:pPr>
          </w:p>
          <w:p w14:paraId="29218DAB">
            <w:pPr>
              <w:jc w:val="left"/>
              <w:rPr>
                <w:rFonts w:hint="default"/>
                <w:b w:val="0"/>
                <w:bCs w:val="0"/>
                <w:vertAlign w:val="baseline"/>
                <w:lang w:val="en-US" w:eastAsia="zh-CN"/>
              </w:rPr>
            </w:pPr>
          </w:p>
        </w:tc>
        <w:tc>
          <w:tcPr>
            <w:tcW w:w="871" w:type="dxa"/>
          </w:tcPr>
          <w:p w14:paraId="611DCDF0">
            <w:pPr>
              <w:jc w:val="center"/>
              <w:rPr>
                <w:rFonts w:hint="eastAsia"/>
                <w:vertAlign w:val="baseline"/>
                <w:lang w:eastAsia="zh-CN"/>
              </w:rPr>
            </w:pPr>
            <w:r>
              <w:rPr>
                <w:rFonts w:hint="eastAsia"/>
                <w:vertAlign w:val="baseline"/>
                <w:lang w:eastAsia="zh-CN"/>
              </w:rPr>
              <w:t>部门</w:t>
            </w:r>
          </w:p>
          <w:p w14:paraId="3EAA3BC7">
            <w:pPr>
              <w:jc w:val="center"/>
              <w:rPr>
                <w:rFonts w:hint="eastAsia"/>
                <w:vertAlign w:val="baseline"/>
                <w:lang w:eastAsia="zh-CN"/>
              </w:rPr>
            </w:pPr>
            <w:r>
              <w:rPr>
                <w:rFonts w:hint="eastAsia"/>
                <w:vertAlign w:val="baseline"/>
                <w:lang w:eastAsia="zh-CN"/>
              </w:rPr>
              <w:t>审核</w:t>
            </w:r>
          </w:p>
          <w:p w14:paraId="7AD63A38">
            <w:pPr>
              <w:jc w:val="center"/>
              <w:rPr>
                <w:rFonts w:hint="eastAsia"/>
                <w:vertAlign w:val="baseline"/>
                <w:lang w:eastAsia="zh-CN"/>
              </w:rPr>
            </w:pPr>
          </w:p>
          <w:p w14:paraId="4FA7103E">
            <w:pPr>
              <w:jc w:val="center"/>
              <w:rPr>
                <w:rFonts w:hint="eastAsia"/>
                <w:vertAlign w:val="baseline"/>
                <w:lang w:eastAsia="zh-CN"/>
              </w:rPr>
            </w:pPr>
          </w:p>
          <w:p w14:paraId="3C26997D">
            <w:pPr>
              <w:jc w:val="center"/>
              <w:rPr>
                <w:rFonts w:hint="eastAsia"/>
                <w:vertAlign w:val="baseline"/>
                <w:lang w:eastAsia="zh-CN"/>
              </w:rPr>
            </w:pPr>
          </w:p>
          <w:p w14:paraId="5B11C036">
            <w:pPr>
              <w:jc w:val="center"/>
              <w:rPr>
                <w:rFonts w:hint="eastAsia"/>
                <w:vertAlign w:val="baseline"/>
                <w:lang w:eastAsia="zh-CN"/>
              </w:rPr>
            </w:pPr>
            <w:r>
              <w:rPr>
                <w:rFonts w:hint="eastAsia"/>
                <w:vertAlign w:val="baseline"/>
                <w:lang w:eastAsia="zh-CN"/>
              </w:rPr>
              <w:t>审核人签名</w:t>
            </w:r>
          </w:p>
          <w:p w14:paraId="005E953A">
            <w:pPr>
              <w:rPr>
                <w:vertAlign w:val="baseline"/>
              </w:rPr>
            </w:pPr>
            <w:r>
              <w:rPr>
                <w:rFonts w:hint="eastAsia"/>
                <w:vertAlign w:val="baseline"/>
                <w:lang w:eastAsia="zh-CN"/>
              </w:rPr>
              <w:t>并盖章</w:t>
            </w:r>
          </w:p>
        </w:tc>
      </w:tr>
      <w:tr w14:paraId="7825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14:paraId="21FC5DE4">
            <w:pPr>
              <w:jc w:val="center"/>
              <w:rPr>
                <w:b/>
                <w:bCs/>
                <w:vertAlign w:val="baseline"/>
              </w:rPr>
            </w:pPr>
            <w:r>
              <w:rPr>
                <w:rFonts w:hint="eastAsia"/>
                <w:b/>
                <w:bCs/>
                <w:vertAlign w:val="baseline"/>
                <w:lang w:eastAsia="zh-CN"/>
              </w:rPr>
              <w:t>科研成果及业绩</w:t>
            </w:r>
          </w:p>
        </w:tc>
        <w:tc>
          <w:tcPr>
            <w:tcW w:w="835" w:type="dxa"/>
            <w:vAlign w:val="center"/>
          </w:tcPr>
          <w:p w14:paraId="27725AED">
            <w:pPr>
              <w:jc w:val="both"/>
              <w:rPr>
                <w:rFonts w:hint="default"/>
                <w:vertAlign w:val="baseline"/>
                <w:lang w:val="en-US" w:eastAsia="zh-CN"/>
              </w:rPr>
            </w:pPr>
            <w:r>
              <w:rPr>
                <w:rFonts w:hint="eastAsia"/>
                <w:vertAlign w:val="baseline"/>
                <w:lang w:val="en-US" w:eastAsia="zh-CN"/>
              </w:rPr>
              <w:t>主要论著或论文</w:t>
            </w:r>
          </w:p>
        </w:tc>
        <w:tc>
          <w:tcPr>
            <w:tcW w:w="12386" w:type="dxa"/>
            <w:gridSpan w:val="6"/>
            <w:vAlign w:val="center"/>
          </w:tcPr>
          <w:p w14:paraId="4A46DFEB">
            <w:pPr>
              <w:jc w:val="both"/>
              <w:rPr>
                <w:rFonts w:hint="eastAsia"/>
                <w:szCs w:val="21"/>
                <w:lang w:val="en-US" w:eastAsia="zh-CN"/>
              </w:rPr>
            </w:pPr>
            <w:r>
              <w:rPr>
                <w:rFonts w:hint="eastAsia"/>
                <w:b/>
                <w:bCs/>
                <w:szCs w:val="21"/>
                <w:lang w:eastAsia="zh-CN"/>
              </w:rPr>
              <w:t>论文（著作）</w:t>
            </w:r>
            <w:r>
              <w:rPr>
                <w:rFonts w:hint="eastAsia"/>
                <w:b/>
                <w:bCs/>
                <w:vertAlign w:val="baseline"/>
                <w:lang w:eastAsia="zh-CN"/>
              </w:rPr>
              <w:t>格式：</w:t>
            </w:r>
            <w:r>
              <w:rPr>
                <w:rFonts w:hint="eastAsia"/>
                <w:b w:val="0"/>
                <w:bCs w:val="0"/>
                <w:vertAlign w:val="baseline"/>
                <w:lang w:eastAsia="zh-CN"/>
              </w:rPr>
              <w:t>序号</w:t>
            </w:r>
            <w:r>
              <w:rPr>
                <w:rFonts w:hint="eastAsia"/>
                <w:b w:val="0"/>
                <w:bCs w:val="0"/>
                <w:vertAlign w:val="baseline"/>
                <w:lang w:val="en-US" w:eastAsia="zh-CN"/>
              </w:rPr>
              <w:t>+</w:t>
            </w:r>
            <w:r>
              <w:rPr>
                <w:szCs w:val="21"/>
              </w:rPr>
              <w:t>标题</w:t>
            </w:r>
            <w:r>
              <w:rPr>
                <w:rFonts w:hint="eastAsia"/>
                <w:szCs w:val="21"/>
                <w:lang w:val="en-US" w:eastAsia="zh-CN"/>
              </w:rPr>
              <w:t>+</w:t>
            </w:r>
            <w:r>
              <w:rPr>
                <w:szCs w:val="21"/>
              </w:rPr>
              <w:t>刊物</w:t>
            </w:r>
            <w:r>
              <w:rPr>
                <w:rFonts w:hint="eastAsia"/>
                <w:szCs w:val="21"/>
                <w:lang w:eastAsia="zh-CN"/>
              </w:rPr>
              <w:t>（出版社）</w:t>
            </w:r>
            <w:r>
              <w:rPr>
                <w:szCs w:val="21"/>
              </w:rPr>
              <w:t>名称</w:t>
            </w:r>
            <w:r>
              <w:rPr>
                <w:rFonts w:hint="eastAsia"/>
                <w:szCs w:val="21"/>
                <w:lang w:val="en-US" w:eastAsia="zh-CN"/>
              </w:rPr>
              <w:t>+</w:t>
            </w:r>
            <w:r>
              <w:rPr>
                <w:szCs w:val="21"/>
              </w:rPr>
              <w:t>发表时间</w:t>
            </w:r>
            <w:r>
              <w:rPr>
                <w:rFonts w:hint="eastAsia"/>
                <w:szCs w:val="21"/>
                <w:lang w:val="en-US" w:eastAsia="zh-CN"/>
              </w:rPr>
              <w:t>+</w:t>
            </w:r>
            <w:r>
              <w:rPr>
                <w:szCs w:val="21"/>
              </w:rPr>
              <w:t>作者排名</w:t>
            </w:r>
            <w:r>
              <w:rPr>
                <w:rFonts w:hint="eastAsia"/>
                <w:szCs w:val="21"/>
                <w:lang w:val="en-US" w:eastAsia="zh-CN"/>
              </w:rPr>
              <w:t>+论文（著作）类型+学术期刊名单批次及序号</w:t>
            </w:r>
          </w:p>
          <w:p w14:paraId="47F0548F">
            <w:pPr>
              <w:jc w:val="both"/>
              <w:rPr>
                <w:rFonts w:hint="eastAsia"/>
                <w:szCs w:val="21"/>
                <w:lang w:val="en-US" w:eastAsia="zh-CN"/>
              </w:rPr>
            </w:pPr>
            <w:r>
              <w:rPr>
                <w:rFonts w:hint="eastAsia"/>
                <w:szCs w:val="21"/>
                <w:lang w:val="en-US" w:eastAsia="zh-CN"/>
              </w:rPr>
              <w:t>并标明是否为代表作。</w:t>
            </w:r>
          </w:p>
          <w:p w14:paraId="3E474118">
            <w:pPr>
              <w:numPr>
                <w:ilvl w:val="0"/>
                <w:numId w:val="2"/>
              </w:numPr>
              <w:jc w:val="both"/>
              <w:rPr>
                <w:rFonts w:hint="default"/>
                <w:szCs w:val="21"/>
                <w:lang w:val="en-US" w:eastAsia="zh-CN"/>
              </w:rPr>
            </w:pPr>
            <w:r>
              <w:rPr>
                <w:rFonts w:hint="default"/>
                <w:szCs w:val="21"/>
                <w:lang w:val="en-US" w:eastAsia="zh-CN"/>
              </w:rPr>
              <w:t>“双循环”战略下新媒体营销助力乡村振兴的实施路径研究</w:t>
            </w:r>
            <w:r>
              <w:rPr>
                <w:rFonts w:hint="eastAsia"/>
                <w:szCs w:val="21"/>
                <w:lang w:val="en-US" w:eastAsia="zh-CN"/>
              </w:rPr>
              <w:t>， 《现代农村科技》，2023，</w:t>
            </w:r>
            <w:r>
              <w:rPr>
                <w:rFonts w:hint="eastAsia" w:asciiTheme="minorEastAsia" w:hAnsiTheme="minorEastAsia" w:cstheme="minorEastAsia"/>
                <w:szCs w:val="21"/>
              </w:rPr>
              <w:t>独著，一般刊物，学术期刊第</w:t>
            </w:r>
            <w:r>
              <w:rPr>
                <w:rFonts w:hint="eastAsia" w:asciiTheme="minorEastAsia" w:hAnsiTheme="minorEastAsia" w:cstheme="minorEastAsia"/>
                <w:szCs w:val="21"/>
                <w:lang w:eastAsia="zh-CN"/>
              </w:rPr>
              <w:t>一</w:t>
            </w:r>
            <w:r>
              <w:rPr>
                <w:rFonts w:hint="eastAsia" w:asciiTheme="minorEastAsia" w:hAnsiTheme="minorEastAsia" w:cstheme="minorEastAsia"/>
                <w:szCs w:val="21"/>
              </w:rPr>
              <w:t>批</w:t>
            </w:r>
            <w:r>
              <w:rPr>
                <w:rFonts w:hint="eastAsia" w:asciiTheme="minorEastAsia" w:hAnsiTheme="minorEastAsia" w:cstheme="minorEastAsia"/>
                <w:szCs w:val="21"/>
                <w:lang w:val="en-US" w:eastAsia="zh-CN"/>
              </w:rPr>
              <w:t>1813</w:t>
            </w:r>
            <w:r>
              <w:rPr>
                <w:rFonts w:hint="eastAsia" w:asciiTheme="minorEastAsia" w:hAnsiTheme="minorEastAsia" w:cstheme="minorEastAsia"/>
                <w:szCs w:val="21"/>
              </w:rPr>
              <w:t>号（代表作</w:t>
            </w: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w:t>
            </w:r>
          </w:p>
          <w:p w14:paraId="66E3E4BF">
            <w:pPr>
              <w:numPr>
                <w:ilvl w:val="0"/>
                <w:numId w:val="2"/>
              </w:numPr>
              <w:jc w:val="both"/>
              <w:rPr>
                <w:rFonts w:hint="eastAsia"/>
                <w:szCs w:val="21"/>
                <w:lang w:val="en-US" w:eastAsia="zh-CN"/>
              </w:rPr>
            </w:pPr>
            <w:r>
              <w:rPr>
                <w:rFonts w:hint="default"/>
                <w:szCs w:val="21"/>
                <w:lang w:val="en-US" w:eastAsia="zh-CN"/>
              </w:rPr>
              <w:t>基于人才培养的开放大学工商管理专业课程体系建设探赜</w:t>
            </w:r>
            <w:r>
              <w:rPr>
                <w:rFonts w:hint="eastAsia"/>
                <w:szCs w:val="21"/>
                <w:lang w:val="en-US" w:eastAsia="zh-CN"/>
              </w:rPr>
              <w:t>，《</w:t>
            </w:r>
            <w:r>
              <w:rPr>
                <w:rFonts w:hint="eastAsia" w:asciiTheme="minorEastAsia" w:hAnsiTheme="minorEastAsia" w:cstheme="minorEastAsia"/>
                <w:szCs w:val="21"/>
              </w:rPr>
              <w:t>成才之路</w:t>
            </w:r>
            <w:r>
              <w:rPr>
                <w:rFonts w:hint="eastAsia"/>
                <w:szCs w:val="21"/>
                <w:lang w:val="en-US" w:eastAsia="zh-CN"/>
              </w:rPr>
              <w:t>》</w:t>
            </w:r>
            <w:r>
              <w:rPr>
                <w:rFonts w:hint="eastAsia" w:asciiTheme="minorEastAsia" w:hAnsiTheme="minorEastAsia" w:cstheme="minorEastAsia"/>
                <w:szCs w:val="21"/>
              </w:rPr>
              <w:t>，202</w:t>
            </w:r>
            <w:r>
              <w:rPr>
                <w:rFonts w:hint="eastAsia" w:asciiTheme="minorEastAsia" w:hAnsiTheme="minorEastAsia" w:cstheme="minorEastAsia"/>
                <w:szCs w:val="21"/>
                <w:lang w:val="en-US" w:eastAsia="zh-CN"/>
              </w:rPr>
              <w:t>4</w:t>
            </w:r>
            <w:r>
              <w:rPr>
                <w:rFonts w:hint="eastAsia" w:asciiTheme="minorEastAsia" w:hAnsiTheme="minorEastAsia" w:cstheme="minorEastAsia"/>
                <w:szCs w:val="21"/>
              </w:rPr>
              <w:t>，独著，一般刊物，学术期刊第二批632号（代表作</w:t>
            </w: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w:t>
            </w:r>
          </w:p>
          <w:p w14:paraId="00F5CD19">
            <w:pPr>
              <w:numPr>
                <w:ilvl w:val="0"/>
                <w:numId w:val="2"/>
              </w:numPr>
              <w:jc w:val="both"/>
              <w:rPr>
                <w:rFonts w:hint="default"/>
                <w:szCs w:val="21"/>
                <w:lang w:val="en-US" w:eastAsia="zh-CN"/>
              </w:rPr>
            </w:pPr>
            <w:r>
              <w:rPr>
                <w:rFonts w:hint="eastAsia"/>
                <w:szCs w:val="21"/>
                <w:lang w:val="en-US" w:eastAsia="zh-CN"/>
              </w:rPr>
              <w:t>国家开放大学工商管理教学案例库建设研究    《现代商贸工业》，2020，</w:t>
            </w:r>
            <w:r>
              <w:rPr>
                <w:rFonts w:hint="eastAsia" w:asciiTheme="minorEastAsia" w:hAnsiTheme="minorEastAsia" w:cstheme="minorEastAsia"/>
                <w:szCs w:val="21"/>
              </w:rPr>
              <w:t>独著，一般刊物，</w:t>
            </w:r>
          </w:p>
          <w:p w14:paraId="057B404C">
            <w:pPr>
              <w:numPr>
                <w:ilvl w:val="0"/>
                <w:numId w:val="2"/>
              </w:numPr>
              <w:jc w:val="both"/>
              <w:rPr>
                <w:rFonts w:hint="eastAsia"/>
                <w:vertAlign w:val="baseline"/>
                <w:lang w:val="en-US" w:eastAsia="zh-CN"/>
              </w:rPr>
            </w:pPr>
            <w:r>
              <w:rPr>
                <w:rFonts w:hint="default"/>
                <w:szCs w:val="21"/>
                <w:lang w:val="en-US" w:eastAsia="zh-CN"/>
              </w:rPr>
              <w:t>湖南新型职业农民精准培养内容设计及路径选择</w:t>
            </w:r>
            <w:r>
              <w:rPr>
                <w:rFonts w:hint="eastAsia"/>
                <w:szCs w:val="21"/>
                <w:lang w:val="en-US" w:eastAsia="zh-CN"/>
              </w:rPr>
              <w:t xml:space="preserve"> 《广东蚕业》，2023，</w:t>
            </w:r>
            <w:r>
              <w:rPr>
                <w:rFonts w:hint="eastAsia" w:asciiTheme="minorEastAsia" w:hAnsiTheme="minorEastAsia" w:cstheme="minorEastAsia"/>
                <w:szCs w:val="21"/>
              </w:rPr>
              <w:t>独著，一般刊物，学术期刊第</w:t>
            </w:r>
            <w:r>
              <w:rPr>
                <w:rFonts w:hint="eastAsia" w:asciiTheme="minorEastAsia" w:hAnsiTheme="minorEastAsia" w:cstheme="minorEastAsia"/>
                <w:szCs w:val="21"/>
                <w:lang w:eastAsia="zh-CN"/>
              </w:rPr>
              <w:t>一</w:t>
            </w:r>
            <w:r>
              <w:rPr>
                <w:rFonts w:hint="eastAsia" w:asciiTheme="minorEastAsia" w:hAnsiTheme="minorEastAsia" w:cstheme="minorEastAsia"/>
                <w:szCs w:val="21"/>
              </w:rPr>
              <w:t>批</w:t>
            </w:r>
            <w:r>
              <w:rPr>
                <w:rFonts w:hint="eastAsia" w:asciiTheme="minorEastAsia" w:hAnsiTheme="minorEastAsia" w:cstheme="minorEastAsia"/>
                <w:szCs w:val="21"/>
                <w:lang w:val="en-US" w:eastAsia="zh-CN"/>
              </w:rPr>
              <w:t>4611</w:t>
            </w:r>
            <w:r>
              <w:rPr>
                <w:rFonts w:hint="eastAsia" w:asciiTheme="minorEastAsia" w:hAnsiTheme="minorEastAsia" w:cstheme="minorEastAsia"/>
                <w:szCs w:val="21"/>
              </w:rPr>
              <w:t>号</w:t>
            </w:r>
          </w:p>
          <w:p w14:paraId="1C9B707F">
            <w:pPr>
              <w:widowControl w:val="0"/>
              <w:numPr>
                <w:ilvl w:val="0"/>
                <w:numId w:val="0"/>
              </w:numPr>
              <w:jc w:val="both"/>
              <w:rPr>
                <w:rFonts w:hint="eastAsia" w:asciiTheme="minorEastAsia" w:hAnsiTheme="minorEastAsia" w:cstheme="minorEastAsia"/>
                <w:szCs w:val="21"/>
              </w:rPr>
            </w:pPr>
          </w:p>
          <w:p w14:paraId="01392959">
            <w:pPr>
              <w:widowControl w:val="0"/>
              <w:numPr>
                <w:ilvl w:val="0"/>
                <w:numId w:val="0"/>
              </w:numPr>
              <w:jc w:val="both"/>
              <w:rPr>
                <w:rFonts w:hint="eastAsia" w:asciiTheme="minorEastAsia" w:hAnsiTheme="minorEastAsia" w:cstheme="minorEastAsia"/>
                <w:szCs w:val="21"/>
              </w:rPr>
            </w:pPr>
          </w:p>
          <w:p w14:paraId="3E627728">
            <w:pPr>
              <w:widowControl w:val="0"/>
              <w:numPr>
                <w:ilvl w:val="0"/>
                <w:numId w:val="0"/>
              </w:numPr>
              <w:jc w:val="both"/>
              <w:rPr>
                <w:rFonts w:hint="eastAsia" w:asciiTheme="minorEastAsia" w:hAnsiTheme="minorEastAsia" w:cstheme="minorEastAsia"/>
                <w:szCs w:val="21"/>
              </w:rPr>
            </w:pPr>
          </w:p>
          <w:p w14:paraId="2D65A7B5">
            <w:pPr>
              <w:widowControl w:val="0"/>
              <w:numPr>
                <w:ilvl w:val="0"/>
                <w:numId w:val="0"/>
              </w:numPr>
              <w:jc w:val="both"/>
              <w:rPr>
                <w:rFonts w:hint="eastAsia" w:asciiTheme="minorEastAsia" w:hAnsiTheme="minorEastAsia" w:cstheme="minorEastAsia"/>
                <w:szCs w:val="21"/>
              </w:rPr>
            </w:pPr>
          </w:p>
          <w:p w14:paraId="301591BA">
            <w:pPr>
              <w:widowControl w:val="0"/>
              <w:numPr>
                <w:ilvl w:val="0"/>
                <w:numId w:val="0"/>
              </w:numPr>
              <w:jc w:val="both"/>
              <w:rPr>
                <w:rFonts w:hint="eastAsia" w:asciiTheme="minorEastAsia" w:hAnsiTheme="minorEastAsia" w:cstheme="minorEastAsia"/>
                <w:szCs w:val="21"/>
              </w:rPr>
            </w:pPr>
          </w:p>
          <w:p w14:paraId="11677E3E">
            <w:pPr>
              <w:widowControl w:val="0"/>
              <w:numPr>
                <w:ilvl w:val="0"/>
                <w:numId w:val="0"/>
              </w:numPr>
              <w:jc w:val="both"/>
              <w:rPr>
                <w:rFonts w:hint="eastAsia" w:asciiTheme="minorEastAsia" w:hAnsiTheme="minorEastAsia" w:cstheme="minorEastAsia"/>
                <w:szCs w:val="21"/>
                <w:lang w:val="en-US" w:eastAsia="zh-CN"/>
              </w:rPr>
            </w:pPr>
          </w:p>
        </w:tc>
        <w:tc>
          <w:tcPr>
            <w:tcW w:w="871" w:type="dxa"/>
            <w:vMerge w:val="restart"/>
            <w:vAlign w:val="top"/>
          </w:tcPr>
          <w:p w14:paraId="3DD229D0">
            <w:pPr>
              <w:jc w:val="center"/>
              <w:rPr>
                <w:rFonts w:hint="eastAsia"/>
                <w:vertAlign w:val="baseline"/>
                <w:lang w:eastAsia="zh-CN"/>
              </w:rPr>
            </w:pPr>
            <w:r>
              <w:rPr>
                <w:rFonts w:hint="eastAsia"/>
                <w:vertAlign w:val="baseline"/>
                <w:lang w:eastAsia="zh-CN"/>
              </w:rPr>
              <w:t>部门</w:t>
            </w:r>
          </w:p>
          <w:p w14:paraId="5AAE7B6D">
            <w:pPr>
              <w:jc w:val="center"/>
              <w:rPr>
                <w:rFonts w:hint="eastAsia"/>
                <w:vertAlign w:val="baseline"/>
                <w:lang w:eastAsia="zh-CN"/>
              </w:rPr>
            </w:pPr>
            <w:r>
              <w:rPr>
                <w:rFonts w:hint="eastAsia"/>
                <w:vertAlign w:val="baseline"/>
                <w:lang w:eastAsia="zh-CN"/>
              </w:rPr>
              <w:t>审核</w:t>
            </w:r>
          </w:p>
          <w:p w14:paraId="2932B916">
            <w:pPr>
              <w:jc w:val="center"/>
              <w:rPr>
                <w:rFonts w:hint="eastAsia"/>
                <w:vertAlign w:val="baseline"/>
                <w:lang w:eastAsia="zh-CN"/>
              </w:rPr>
            </w:pPr>
          </w:p>
          <w:p w14:paraId="7CD9DAA6">
            <w:pPr>
              <w:jc w:val="center"/>
              <w:rPr>
                <w:rFonts w:hint="eastAsia"/>
                <w:vertAlign w:val="baseline"/>
                <w:lang w:eastAsia="zh-CN"/>
              </w:rPr>
            </w:pPr>
          </w:p>
          <w:p w14:paraId="4C44D136">
            <w:pPr>
              <w:jc w:val="center"/>
              <w:rPr>
                <w:rFonts w:hint="eastAsia"/>
                <w:vertAlign w:val="baseline"/>
                <w:lang w:eastAsia="zh-CN"/>
              </w:rPr>
            </w:pPr>
          </w:p>
          <w:p w14:paraId="6770184B">
            <w:pPr>
              <w:jc w:val="center"/>
              <w:rPr>
                <w:rFonts w:hint="eastAsia"/>
                <w:vertAlign w:val="baseline"/>
                <w:lang w:eastAsia="zh-CN"/>
              </w:rPr>
            </w:pPr>
            <w:r>
              <w:rPr>
                <w:rFonts w:hint="eastAsia"/>
                <w:vertAlign w:val="baseline"/>
                <w:lang w:eastAsia="zh-CN"/>
              </w:rPr>
              <w:t>审核人签名</w:t>
            </w:r>
          </w:p>
          <w:p w14:paraId="1666CC7B">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5081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14:paraId="40550E84">
            <w:pPr>
              <w:jc w:val="both"/>
            </w:pPr>
          </w:p>
        </w:tc>
        <w:tc>
          <w:tcPr>
            <w:tcW w:w="835" w:type="dxa"/>
            <w:vAlign w:val="center"/>
          </w:tcPr>
          <w:p w14:paraId="22A2E616">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6"/>
            <w:vAlign w:val="center"/>
          </w:tcPr>
          <w:p w14:paraId="13F85C52">
            <w:pPr>
              <w:numPr>
                <w:ilvl w:val="0"/>
                <w:numId w:val="3"/>
              </w:numPr>
              <w:jc w:val="both"/>
              <w:rPr>
                <w:rFonts w:hint="eastAsia"/>
                <w:vertAlign w:val="baseline"/>
                <w:lang w:val="en-US" w:eastAsia="zh-CN"/>
              </w:rPr>
            </w:pPr>
            <w:r>
              <w:rPr>
                <w:rFonts w:hint="eastAsia"/>
                <w:vertAlign w:val="baseline"/>
                <w:lang w:val="en-US" w:eastAsia="zh-CN"/>
              </w:rPr>
              <w:t xml:space="preserve">开放大学工商管理类专业设置及课程体系研究  2022年， </w:t>
            </w:r>
            <w:r>
              <w:rPr>
                <w:rFonts w:hint="eastAsia"/>
                <w:vertAlign w:val="baseline"/>
                <w:lang w:eastAsia="zh-CN"/>
              </w:rPr>
              <w:t>郴州市社会科学规划领导小组办公室</w:t>
            </w:r>
            <w:r>
              <w:rPr>
                <w:rFonts w:hint="eastAsia" w:asciiTheme="minorEastAsia" w:hAnsiTheme="minorEastAsia" w:cstheme="minorEastAsia"/>
              </w:rPr>
              <w:t>一般课题，</w:t>
            </w:r>
            <w:r>
              <w:rPr>
                <w:rFonts w:hint="eastAsia"/>
                <w:vertAlign w:val="baseline"/>
                <w:lang w:eastAsia="zh-CN"/>
              </w:rPr>
              <w:t>，</w:t>
            </w:r>
            <w:r>
              <w:rPr>
                <w:rFonts w:hint="eastAsia"/>
                <w:vertAlign w:val="baseline"/>
                <w:lang w:val="en-US" w:eastAsia="zh-CN"/>
              </w:rPr>
              <w:t>CZSSKL2022080，主持人，已结题；</w:t>
            </w:r>
          </w:p>
          <w:p w14:paraId="03E587EE">
            <w:pPr>
              <w:numPr>
                <w:ilvl w:val="0"/>
                <w:numId w:val="3"/>
              </w:numPr>
              <w:jc w:val="both"/>
              <w:rPr>
                <w:rFonts w:hint="eastAsia"/>
                <w:vertAlign w:val="baseline"/>
                <w:lang w:val="en-US" w:eastAsia="zh-CN"/>
              </w:rPr>
            </w:pPr>
            <w:r>
              <w:rPr>
                <w:rFonts w:hint="eastAsia"/>
                <w:vertAlign w:val="baseline"/>
                <w:lang w:val="en-US" w:eastAsia="zh-CN"/>
              </w:rPr>
              <w:t xml:space="preserve">“双循环”战略下新媒体营销助力乡村振兴的实施路径研究，2023年， </w:t>
            </w:r>
            <w:r>
              <w:rPr>
                <w:rFonts w:hint="eastAsia"/>
                <w:vertAlign w:val="baseline"/>
                <w:lang w:eastAsia="zh-CN"/>
              </w:rPr>
              <w:t>郴州市社会科学规划领导小组办公室</w:t>
            </w:r>
            <w:r>
              <w:rPr>
                <w:rFonts w:hint="eastAsia" w:asciiTheme="minorEastAsia" w:hAnsiTheme="minorEastAsia" w:cstheme="minorEastAsia"/>
              </w:rPr>
              <w:t>一般课题，</w:t>
            </w:r>
            <w:r>
              <w:rPr>
                <w:rFonts w:hint="eastAsia"/>
                <w:vertAlign w:val="baseline"/>
                <w:lang w:eastAsia="zh-CN"/>
              </w:rPr>
              <w:t>，</w:t>
            </w:r>
            <w:r>
              <w:rPr>
                <w:rFonts w:hint="eastAsia"/>
                <w:vertAlign w:val="baseline"/>
                <w:lang w:val="en-US" w:eastAsia="zh-CN"/>
              </w:rPr>
              <w:t>CZSSKL2023048，主持人，已结题；</w:t>
            </w:r>
          </w:p>
          <w:p w14:paraId="044F1624">
            <w:pPr>
              <w:numPr>
                <w:ilvl w:val="0"/>
                <w:numId w:val="3"/>
              </w:numPr>
              <w:jc w:val="both"/>
              <w:rPr>
                <w:rFonts w:asciiTheme="minorEastAsia" w:hAnsiTheme="minorEastAsia" w:cstheme="minorEastAsia"/>
              </w:rPr>
            </w:pPr>
            <w:r>
              <w:rPr>
                <w:rFonts w:hint="eastAsia"/>
                <w:vertAlign w:val="baseline"/>
                <w:lang w:val="en-US" w:eastAsia="zh-CN"/>
              </w:rPr>
              <w:t xml:space="preserve">党建背景下短视频融入开放院校思想政治教育的应用研究，2024年， </w:t>
            </w:r>
            <w:r>
              <w:rPr>
                <w:rFonts w:hint="eastAsia"/>
                <w:vertAlign w:val="baseline"/>
                <w:lang w:eastAsia="zh-CN"/>
              </w:rPr>
              <w:t>郴州市社会科学规划领导小组办公室</w:t>
            </w:r>
            <w:r>
              <w:rPr>
                <w:rFonts w:hint="eastAsia" w:asciiTheme="minorEastAsia" w:hAnsiTheme="minorEastAsia" w:cstheme="minorEastAsia"/>
              </w:rPr>
              <w:t>一般课题，</w:t>
            </w:r>
            <w:r>
              <w:rPr>
                <w:rFonts w:hint="eastAsia"/>
                <w:vertAlign w:val="baseline"/>
                <w:lang w:eastAsia="zh-CN"/>
              </w:rPr>
              <w:t>，</w:t>
            </w:r>
            <w:r>
              <w:rPr>
                <w:rFonts w:hint="eastAsia"/>
                <w:vertAlign w:val="baseline"/>
                <w:lang w:val="en-US" w:eastAsia="zh-CN"/>
              </w:rPr>
              <w:t xml:space="preserve">CZSSKL2024127，主持人，已结题； </w:t>
            </w:r>
          </w:p>
          <w:p w14:paraId="5A7BA1F2">
            <w:pPr>
              <w:numPr>
                <w:ilvl w:val="0"/>
                <w:numId w:val="3"/>
              </w:numPr>
              <w:jc w:val="both"/>
              <w:rPr>
                <w:rFonts w:hint="eastAsia"/>
                <w:vertAlign w:val="baseline"/>
                <w:lang w:val="en-US" w:eastAsia="zh-CN"/>
              </w:rPr>
            </w:pPr>
            <w:r>
              <w:rPr>
                <w:rFonts w:hint="eastAsia"/>
              </w:rPr>
              <w:t>新时代高校教师思政意识养成与育人能力提升机制研究</w:t>
            </w:r>
            <w:r>
              <w:rPr>
                <w:rFonts w:hint="eastAsia"/>
                <w:lang w:val="en-US" w:eastAsia="zh-CN"/>
              </w:rPr>
              <w:t xml:space="preserve"> ，2023年，郴州市教育科学规划</w:t>
            </w:r>
            <w:r>
              <w:rPr>
                <w:rFonts w:hint="eastAsia"/>
                <w:vertAlign w:val="baseline"/>
                <w:lang w:eastAsia="zh-CN"/>
              </w:rPr>
              <w:t>领导小组办公室</w:t>
            </w:r>
            <w:r>
              <w:rPr>
                <w:rFonts w:hint="eastAsia" w:asciiTheme="minorEastAsia" w:hAnsiTheme="minorEastAsia" w:cstheme="minorEastAsia"/>
              </w:rPr>
              <w:t>一般课题，</w:t>
            </w:r>
            <w:r>
              <w:rPr>
                <w:rFonts w:hint="eastAsia"/>
                <w:szCs w:val="22"/>
                <w:vertAlign w:val="baseline"/>
                <w:lang w:val="en-US" w:eastAsia="zh-CN"/>
              </w:rPr>
              <w:t>CJKG2023B004</w:t>
            </w:r>
            <w:r>
              <w:rPr>
                <w:rFonts w:hint="eastAsia" w:asciiTheme="minorEastAsia" w:hAnsiTheme="minorEastAsia" w:cstheme="minorEastAsia"/>
                <w:lang w:val="en-US" w:eastAsia="zh-CN"/>
              </w:rPr>
              <w:t>，主持人，在研；</w:t>
            </w:r>
          </w:p>
          <w:p w14:paraId="7B9F6A5F">
            <w:pPr>
              <w:numPr>
                <w:ilvl w:val="0"/>
                <w:numId w:val="3"/>
              </w:numPr>
              <w:jc w:val="both"/>
              <w:rPr>
                <w:rFonts w:hint="eastAsia"/>
                <w:vertAlign w:val="baseline"/>
                <w:lang w:val="en-US" w:eastAsia="zh-CN"/>
              </w:rPr>
            </w:pPr>
            <w:r>
              <w:rPr>
                <w:rFonts w:hint="eastAsia"/>
                <w:color w:val="000000"/>
              </w:rPr>
              <w:t>开放大学“双师型”教师核心能力构建及应用研究</w:t>
            </w:r>
            <w:r>
              <w:rPr>
                <w:rFonts w:hint="eastAsia"/>
                <w:color w:val="000000"/>
                <w:lang w:eastAsia="zh-CN"/>
              </w:rPr>
              <w:t>，</w:t>
            </w:r>
            <w:r>
              <w:rPr>
                <w:rFonts w:hint="eastAsia"/>
                <w:vertAlign w:val="baseline"/>
                <w:lang w:val="en-US" w:eastAsia="zh-CN"/>
              </w:rPr>
              <w:t xml:space="preserve"> </w:t>
            </w:r>
            <w:r>
              <w:rPr>
                <w:rFonts w:hint="eastAsia" w:asciiTheme="minorEastAsia" w:hAnsiTheme="minorEastAsia" w:cstheme="minorEastAsia"/>
              </w:rPr>
              <w:t>202</w:t>
            </w:r>
            <w:r>
              <w:rPr>
                <w:rFonts w:hint="eastAsia" w:asciiTheme="minorEastAsia" w:hAnsiTheme="minorEastAsia" w:cstheme="minorEastAsia"/>
                <w:lang w:val="en-US" w:eastAsia="zh-CN"/>
              </w:rPr>
              <w:t>3</w:t>
            </w:r>
            <w:r>
              <w:rPr>
                <w:rFonts w:hint="eastAsia" w:asciiTheme="minorEastAsia" w:hAnsiTheme="minorEastAsia" w:cstheme="minorEastAsia"/>
              </w:rPr>
              <w:t>年</w:t>
            </w:r>
            <w:r>
              <w:rPr>
                <w:rFonts w:hint="eastAsia" w:asciiTheme="minorEastAsia" w:hAnsiTheme="minorEastAsia" w:cstheme="minorEastAsia"/>
                <w:lang w:eastAsia="zh-CN"/>
              </w:rPr>
              <w:t>，</w:t>
            </w:r>
            <w:r>
              <w:rPr>
                <w:rFonts w:hint="eastAsia" w:asciiTheme="minorEastAsia" w:hAnsiTheme="minorEastAsia" w:cstheme="minorEastAsia"/>
              </w:rPr>
              <w:t>湖南开放大学校级自筹课题，XDK-202</w:t>
            </w:r>
            <w:r>
              <w:rPr>
                <w:rFonts w:hint="eastAsia" w:asciiTheme="minorEastAsia" w:hAnsiTheme="minorEastAsia" w:cstheme="minorEastAsia"/>
                <w:lang w:val="en-US" w:eastAsia="zh-CN"/>
              </w:rPr>
              <w:t>3</w:t>
            </w:r>
            <w:r>
              <w:rPr>
                <w:rFonts w:hint="eastAsia" w:asciiTheme="minorEastAsia" w:hAnsiTheme="minorEastAsia" w:cstheme="minorEastAsia"/>
              </w:rPr>
              <w:t>-Z-</w:t>
            </w:r>
            <w:r>
              <w:rPr>
                <w:rFonts w:hint="eastAsia" w:asciiTheme="minorEastAsia" w:hAnsiTheme="minorEastAsia" w:cstheme="minorEastAsia"/>
                <w:lang w:val="en-US" w:eastAsia="zh-CN"/>
              </w:rPr>
              <w:t>9</w:t>
            </w:r>
            <w:r>
              <w:rPr>
                <w:rFonts w:hint="eastAsia" w:asciiTheme="minorEastAsia" w:hAnsiTheme="minorEastAsia" w:cstheme="minorEastAsia"/>
              </w:rPr>
              <w:t>，主持，</w:t>
            </w:r>
            <w:r>
              <w:rPr>
                <w:rFonts w:hint="eastAsia" w:asciiTheme="minorEastAsia" w:hAnsiTheme="minorEastAsia" w:cstheme="minorEastAsia"/>
                <w:lang w:eastAsia="zh-CN"/>
              </w:rPr>
              <w:t>在研</w:t>
            </w:r>
            <w:r>
              <w:rPr>
                <w:rFonts w:hint="eastAsia" w:asciiTheme="minorEastAsia" w:hAnsiTheme="minorEastAsia" w:cstheme="minorEastAsia"/>
              </w:rPr>
              <w:t>；</w:t>
            </w:r>
          </w:p>
          <w:p w14:paraId="3BEAEC06">
            <w:pPr>
              <w:numPr>
                <w:ilvl w:val="0"/>
                <w:numId w:val="3"/>
              </w:numPr>
              <w:jc w:val="both"/>
              <w:rPr>
                <w:rFonts w:hint="eastAsia"/>
                <w:vertAlign w:val="baseline"/>
                <w:lang w:val="en-US" w:eastAsia="zh-CN"/>
              </w:rPr>
            </w:pPr>
            <w:r>
              <w:rPr>
                <w:rFonts w:hint="eastAsia"/>
                <w:vertAlign w:val="baseline"/>
                <w:lang w:val="en-US" w:eastAsia="zh-CN"/>
              </w:rPr>
              <w:t>乡村振兴背景下开放大学培育新型职业农民路径研究，2022年，湖南省社会科学成果评审委员会办公室，XSP22YBC024，参与 排名第二，已结题；</w:t>
            </w:r>
          </w:p>
          <w:p w14:paraId="6BA8D66D">
            <w:pPr>
              <w:numPr>
                <w:ilvl w:val="0"/>
                <w:numId w:val="3"/>
              </w:numPr>
              <w:jc w:val="both"/>
              <w:rPr>
                <w:rFonts w:hint="eastAsia"/>
                <w:vertAlign w:val="baseline"/>
                <w:lang w:val="en-US" w:eastAsia="zh-CN"/>
              </w:rPr>
            </w:pPr>
            <w:r>
              <w:rPr>
                <w:rFonts w:hint="eastAsia"/>
                <w:vertAlign w:val="baseline"/>
                <w:lang w:val="en-US" w:eastAsia="zh-CN"/>
              </w:rPr>
              <w:t>地方职业院校的发展定位研究，2016年，湖南广播电视大学科研处，XDK2016-C-30，参与 排名第三，已结题；</w:t>
            </w:r>
          </w:p>
          <w:p w14:paraId="7492BFF4">
            <w:pPr>
              <w:widowControl w:val="0"/>
              <w:numPr>
                <w:ilvl w:val="0"/>
                <w:numId w:val="0"/>
              </w:numPr>
              <w:jc w:val="both"/>
              <w:rPr>
                <w:rFonts w:hint="eastAsia"/>
                <w:vertAlign w:val="baseline"/>
                <w:lang w:val="en-US" w:eastAsia="zh-CN"/>
              </w:rPr>
            </w:pPr>
          </w:p>
          <w:p w14:paraId="1E544D6F">
            <w:pPr>
              <w:widowControl w:val="0"/>
              <w:numPr>
                <w:ilvl w:val="0"/>
                <w:numId w:val="0"/>
              </w:numPr>
              <w:jc w:val="both"/>
              <w:rPr>
                <w:rFonts w:hint="eastAsia"/>
                <w:vertAlign w:val="baseline"/>
                <w:lang w:val="en-US" w:eastAsia="zh-CN"/>
              </w:rPr>
            </w:pPr>
          </w:p>
          <w:p w14:paraId="73783D84">
            <w:pPr>
              <w:numPr>
                <w:ilvl w:val="0"/>
                <w:numId w:val="3"/>
              </w:numPr>
              <w:jc w:val="both"/>
              <w:rPr>
                <w:rFonts w:hint="eastAsia"/>
                <w:vertAlign w:val="baseline"/>
                <w:lang w:val="en-US" w:eastAsia="zh-CN"/>
              </w:rPr>
            </w:pPr>
            <w:r>
              <w:rPr>
                <w:rFonts w:hint="eastAsia"/>
                <w:vertAlign w:val="baseline"/>
                <w:lang w:val="en-US" w:eastAsia="zh-CN"/>
              </w:rPr>
              <w:t>湖南开放教育院校教育信息化发展水平评价体系的构建及实践研究，2020年，湖南广播电视大学科研处，XDK2020-C-15，参与 排名第三，已结题；</w:t>
            </w:r>
          </w:p>
          <w:p w14:paraId="10E891CE">
            <w:pPr>
              <w:numPr>
                <w:ilvl w:val="0"/>
                <w:numId w:val="3"/>
              </w:numPr>
              <w:jc w:val="both"/>
              <w:rPr>
                <w:rFonts w:hint="eastAsia"/>
                <w:vertAlign w:val="baseline"/>
                <w:lang w:val="en-US" w:eastAsia="zh-CN"/>
              </w:rPr>
            </w:pPr>
            <w:r>
              <w:rPr>
                <w:rFonts w:hint="eastAsia"/>
                <w:vertAlign w:val="baseline"/>
                <w:lang w:val="en-US" w:eastAsia="zh-CN"/>
              </w:rPr>
              <w:t xml:space="preserve">郴州市普通话测试站公共服务能力提升研究，2021年， </w:t>
            </w:r>
            <w:r>
              <w:rPr>
                <w:rFonts w:hint="eastAsia"/>
                <w:vertAlign w:val="baseline"/>
                <w:lang w:eastAsia="zh-CN"/>
              </w:rPr>
              <w:t>郴州市社会科学规划领导小组办公室</w:t>
            </w:r>
            <w:r>
              <w:rPr>
                <w:rFonts w:hint="eastAsia" w:asciiTheme="minorEastAsia" w:hAnsiTheme="minorEastAsia" w:cstheme="minorEastAsia"/>
              </w:rPr>
              <w:t>一般课题，</w:t>
            </w:r>
            <w:r>
              <w:rPr>
                <w:rFonts w:hint="eastAsia"/>
                <w:vertAlign w:val="baseline"/>
                <w:lang w:eastAsia="zh-CN"/>
              </w:rPr>
              <w:t>，</w:t>
            </w:r>
            <w:r>
              <w:rPr>
                <w:rFonts w:hint="eastAsia"/>
                <w:vertAlign w:val="baseline"/>
                <w:lang w:val="en-US" w:eastAsia="zh-CN"/>
              </w:rPr>
              <w:t>CZSSKL2021094，参与 排名第三，已结题；</w:t>
            </w:r>
          </w:p>
          <w:p w14:paraId="2E9C2FAF">
            <w:pPr>
              <w:numPr>
                <w:ilvl w:val="0"/>
                <w:numId w:val="3"/>
              </w:numPr>
              <w:jc w:val="both"/>
              <w:rPr>
                <w:rFonts w:hint="eastAsia"/>
                <w:vertAlign w:val="baseline"/>
                <w:lang w:val="en-US" w:eastAsia="zh-CN"/>
              </w:rPr>
            </w:pPr>
            <w:r>
              <w:rPr>
                <w:rFonts w:hint="eastAsia"/>
                <w:vertAlign w:val="baseline"/>
                <w:lang w:val="en-US" w:eastAsia="zh-CN"/>
              </w:rPr>
              <w:t>职业院校计算机专业人才服务郴州产业信息化建设的策略研究，</w:t>
            </w:r>
            <w:r>
              <w:rPr>
                <w:rFonts w:hint="eastAsia"/>
                <w:lang w:val="en-US" w:eastAsia="zh-CN"/>
              </w:rPr>
              <w:t>2016年，郴州市教育科学“十三五”规划</w:t>
            </w:r>
            <w:r>
              <w:rPr>
                <w:rFonts w:hint="eastAsia"/>
                <w:vertAlign w:val="baseline"/>
                <w:lang w:eastAsia="zh-CN"/>
              </w:rPr>
              <w:t>领导小组办公室</w:t>
            </w:r>
            <w:r>
              <w:rPr>
                <w:rFonts w:hint="eastAsia" w:asciiTheme="minorEastAsia" w:hAnsiTheme="minorEastAsia" w:cstheme="minorEastAsia"/>
              </w:rPr>
              <w:t>一般课题，</w:t>
            </w:r>
            <w:r>
              <w:rPr>
                <w:rFonts w:hint="eastAsia"/>
                <w:szCs w:val="22"/>
                <w:vertAlign w:val="baseline"/>
                <w:lang w:val="en-US" w:eastAsia="zh-CN"/>
              </w:rPr>
              <w:t>CJKG2016042</w:t>
            </w:r>
            <w:r>
              <w:rPr>
                <w:rFonts w:hint="eastAsia" w:asciiTheme="minorEastAsia" w:hAnsiTheme="minorEastAsia" w:cstheme="minorEastAsia"/>
                <w:lang w:val="en-US" w:eastAsia="zh-CN"/>
              </w:rPr>
              <w:t>，</w:t>
            </w:r>
            <w:r>
              <w:rPr>
                <w:rFonts w:hint="eastAsia"/>
                <w:vertAlign w:val="baseline"/>
                <w:lang w:val="en-US" w:eastAsia="zh-CN"/>
              </w:rPr>
              <w:t>参与 排名第四，已结题；</w:t>
            </w:r>
          </w:p>
          <w:p w14:paraId="31661CB2">
            <w:pPr>
              <w:numPr>
                <w:ilvl w:val="0"/>
                <w:numId w:val="3"/>
              </w:numPr>
              <w:jc w:val="both"/>
              <w:rPr>
                <w:rFonts w:hint="eastAsia"/>
                <w:vertAlign w:val="baseline"/>
                <w:lang w:val="en-US" w:eastAsia="zh-CN"/>
              </w:rPr>
            </w:pPr>
            <w:r>
              <w:rPr>
                <w:rFonts w:hint="eastAsia"/>
                <w:lang w:val="en-US" w:eastAsia="zh-CN"/>
              </w:rPr>
              <w:t>高校业财数据融合分析实施路径研究，2023年，</w:t>
            </w:r>
            <w:r>
              <w:rPr>
                <w:rFonts w:hint="eastAsia"/>
                <w:vertAlign w:val="baseline"/>
                <w:lang w:eastAsia="zh-CN"/>
              </w:rPr>
              <w:t>郴州市社会科学规划领导小组办公室</w:t>
            </w:r>
            <w:r>
              <w:rPr>
                <w:rFonts w:hint="eastAsia" w:asciiTheme="minorEastAsia" w:hAnsiTheme="minorEastAsia" w:cstheme="minorEastAsia"/>
              </w:rPr>
              <w:t>一般课题，</w:t>
            </w:r>
            <w:r>
              <w:rPr>
                <w:rFonts w:hint="eastAsia"/>
                <w:vertAlign w:val="baseline"/>
                <w:lang w:eastAsia="zh-CN"/>
              </w:rPr>
              <w:t>，</w:t>
            </w:r>
            <w:r>
              <w:rPr>
                <w:rFonts w:hint="eastAsia"/>
                <w:vertAlign w:val="baseline"/>
                <w:lang w:val="en-US" w:eastAsia="zh-CN"/>
              </w:rPr>
              <w:t>CZSSKL2023047，参与 排名第二，已结题；</w:t>
            </w:r>
          </w:p>
          <w:p w14:paraId="16621F27">
            <w:pPr>
              <w:numPr>
                <w:ilvl w:val="0"/>
                <w:numId w:val="3"/>
              </w:numPr>
              <w:jc w:val="both"/>
              <w:rPr>
                <w:rFonts w:hint="eastAsia"/>
                <w:vertAlign w:val="baseline"/>
                <w:lang w:val="en-US" w:eastAsia="zh-CN"/>
              </w:rPr>
            </w:pPr>
            <w:r>
              <w:rPr>
                <w:rFonts w:hint="eastAsia"/>
                <w:vertAlign w:val="baseline"/>
                <w:lang w:val="en-US" w:eastAsia="zh-CN"/>
              </w:rPr>
              <w:t>高校文学类课程美育路径研究，</w:t>
            </w:r>
            <w:r>
              <w:rPr>
                <w:rFonts w:hint="eastAsia"/>
                <w:lang w:val="en-US" w:eastAsia="zh-CN"/>
              </w:rPr>
              <w:t>2023年，郴州市教育科学规划</w:t>
            </w:r>
            <w:r>
              <w:rPr>
                <w:rFonts w:hint="eastAsia"/>
                <w:vertAlign w:val="baseline"/>
                <w:lang w:eastAsia="zh-CN"/>
              </w:rPr>
              <w:t>领导小组办公室</w:t>
            </w:r>
            <w:r>
              <w:rPr>
                <w:rFonts w:hint="eastAsia" w:asciiTheme="minorEastAsia" w:hAnsiTheme="minorEastAsia" w:cstheme="minorEastAsia"/>
              </w:rPr>
              <w:t>一般课题，</w:t>
            </w:r>
            <w:r>
              <w:rPr>
                <w:rFonts w:hint="eastAsia"/>
                <w:vertAlign w:val="baseline"/>
                <w:lang w:val="en-US" w:eastAsia="zh-CN"/>
              </w:rPr>
              <w:t>CJKG2022A009，与 排名第五，已结题；</w:t>
            </w:r>
          </w:p>
          <w:p w14:paraId="79258EB2">
            <w:pPr>
              <w:numPr>
                <w:ilvl w:val="0"/>
                <w:numId w:val="3"/>
              </w:numPr>
              <w:jc w:val="both"/>
              <w:rPr>
                <w:rFonts w:hint="eastAsia"/>
                <w:vertAlign w:val="baseline"/>
                <w:lang w:val="en-US" w:eastAsia="zh-CN"/>
              </w:rPr>
            </w:pPr>
            <w:r>
              <w:rPr>
                <w:rFonts w:hint="eastAsia"/>
                <w:vertAlign w:val="baseline"/>
                <w:lang w:val="en-US" w:eastAsia="zh-CN"/>
              </w:rPr>
              <w:t>乡村振兴背景下中小学教师补充机制研究，2023年，湖南省社会科学成果评审委员会办公室，XSP2023JY053，参与 排名第七，在研。</w:t>
            </w:r>
          </w:p>
          <w:p w14:paraId="24908E48">
            <w:pPr>
              <w:widowControl w:val="0"/>
              <w:numPr>
                <w:ilvl w:val="0"/>
                <w:numId w:val="0"/>
              </w:numPr>
              <w:jc w:val="both"/>
              <w:rPr>
                <w:rFonts w:hint="eastAsia"/>
                <w:vertAlign w:val="baseline"/>
                <w:lang w:val="en-US" w:eastAsia="zh-CN"/>
              </w:rPr>
            </w:pPr>
          </w:p>
          <w:p w14:paraId="41C1CA87">
            <w:pPr>
              <w:widowControl w:val="0"/>
              <w:numPr>
                <w:ilvl w:val="0"/>
                <w:numId w:val="0"/>
              </w:numPr>
              <w:jc w:val="both"/>
              <w:rPr>
                <w:rFonts w:hint="eastAsia"/>
                <w:vertAlign w:val="baseline"/>
                <w:lang w:val="en-US" w:eastAsia="zh-CN"/>
              </w:rPr>
            </w:pPr>
          </w:p>
          <w:p w14:paraId="40DA1214">
            <w:pPr>
              <w:widowControl w:val="0"/>
              <w:numPr>
                <w:ilvl w:val="0"/>
                <w:numId w:val="0"/>
              </w:numPr>
              <w:jc w:val="both"/>
              <w:rPr>
                <w:rFonts w:hint="eastAsia"/>
                <w:vertAlign w:val="baseline"/>
                <w:lang w:val="en-US" w:eastAsia="zh-CN"/>
              </w:rPr>
            </w:pPr>
          </w:p>
          <w:p w14:paraId="0EEFD318">
            <w:pPr>
              <w:widowControl w:val="0"/>
              <w:numPr>
                <w:ilvl w:val="0"/>
                <w:numId w:val="0"/>
              </w:numPr>
              <w:jc w:val="both"/>
              <w:rPr>
                <w:rFonts w:hint="eastAsia"/>
                <w:vertAlign w:val="baseline"/>
                <w:lang w:val="en-US" w:eastAsia="zh-CN"/>
              </w:rPr>
            </w:pPr>
          </w:p>
          <w:p w14:paraId="5079D87B">
            <w:pPr>
              <w:widowControl w:val="0"/>
              <w:numPr>
                <w:ilvl w:val="0"/>
                <w:numId w:val="0"/>
              </w:numPr>
              <w:jc w:val="both"/>
              <w:rPr>
                <w:rFonts w:hint="eastAsia"/>
                <w:vertAlign w:val="baseline"/>
                <w:lang w:val="en-US" w:eastAsia="zh-CN"/>
              </w:rPr>
            </w:pPr>
          </w:p>
          <w:p w14:paraId="2DFE5855">
            <w:pPr>
              <w:widowControl w:val="0"/>
              <w:numPr>
                <w:ilvl w:val="0"/>
                <w:numId w:val="0"/>
              </w:numPr>
              <w:jc w:val="both"/>
              <w:rPr>
                <w:rFonts w:hint="eastAsia"/>
                <w:vertAlign w:val="baseline"/>
                <w:lang w:val="en-US" w:eastAsia="zh-CN"/>
              </w:rPr>
            </w:pPr>
          </w:p>
          <w:p w14:paraId="119DBEF5">
            <w:pPr>
              <w:widowControl w:val="0"/>
              <w:numPr>
                <w:ilvl w:val="0"/>
                <w:numId w:val="0"/>
              </w:numPr>
              <w:jc w:val="both"/>
              <w:rPr>
                <w:rFonts w:hint="eastAsia"/>
                <w:vertAlign w:val="baseline"/>
                <w:lang w:val="en-US" w:eastAsia="zh-CN"/>
              </w:rPr>
            </w:pPr>
          </w:p>
          <w:p w14:paraId="43CE5FAE">
            <w:pPr>
              <w:widowControl w:val="0"/>
              <w:numPr>
                <w:ilvl w:val="0"/>
                <w:numId w:val="0"/>
              </w:numPr>
              <w:jc w:val="both"/>
              <w:rPr>
                <w:rFonts w:hint="eastAsia"/>
                <w:vertAlign w:val="baseline"/>
                <w:lang w:val="en-US" w:eastAsia="zh-CN"/>
              </w:rPr>
            </w:pPr>
          </w:p>
          <w:p w14:paraId="3A67D06C">
            <w:pPr>
              <w:widowControl w:val="0"/>
              <w:numPr>
                <w:ilvl w:val="0"/>
                <w:numId w:val="0"/>
              </w:numPr>
              <w:jc w:val="both"/>
              <w:rPr>
                <w:rFonts w:hint="eastAsia"/>
                <w:vertAlign w:val="baseline"/>
                <w:lang w:val="en-US" w:eastAsia="zh-CN"/>
              </w:rPr>
            </w:pPr>
          </w:p>
          <w:p w14:paraId="61135E6C">
            <w:pPr>
              <w:widowControl w:val="0"/>
              <w:numPr>
                <w:ilvl w:val="0"/>
                <w:numId w:val="0"/>
              </w:numPr>
              <w:jc w:val="both"/>
              <w:rPr>
                <w:rFonts w:hint="eastAsia"/>
                <w:vertAlign w:val="baseline"/>
                <w:lang w:val="en-US" w:eastAsia="zh-CN"/>
              </w:rPr>
            </w:pPr>
          </w:p>
          <w:p w14:paraId="1744BD30">
            <w:pPr>
              <w:widowControl w:val="0"/>
              <w:numPr>
                <w:ilvl w:val="0"/>
                <w:numId w:val="0"/>
              </w:numPr>
              <w:jc w:val="both"/>
              <w:rPr>
                <w:rFonts w:hint="eastAsia"/>
                <w:vertAlign w:val="baseline"/>
                <w:lang w:val="en-US" w:eastAsia="zh-CN"/>
              </w:rPr>
            </w:pPr>
          </w:p>
          <w:p w14:paraId="13A80F1F">
            <w:pPr>
              <w:numPr>
                <w:ilvl w:val="0"/>
                <w:numId w:val="0"/>
              </w:numPr>
              <w:jc w:val="both"/>
              <w:rPr>
                <w:rFonts w:hint="eastAsia"/>
                <w:vertAlign w:val="baseline"/>
                <w:lang w:val="en-US" w:eastAsia="zh-CN"/>
              </w:rPr>
            </w:pPr>
          </w:p>
        </w:tc>
        <w:tc>
          <w:tcPr>
            <w:tcW w:w="871" w:type="dxa"/>
            <w:vMerge w:val="continue"/>
            <w:vAlign w:val="top"/>
          </w:tcPr>
          <w:p w14:paraId="401CB32D">
            <w:pPr>
              <w:jc w:val="both"/>
              <w:rPr>
                <w:rFonts w:hint="eastAsia"/>
                <w:vertAlign w:val="baseline"/>
                <w:lang w:val="en-US" w:eastAsia="zh-CN"/>
              </w:rPr>
            </w:pPr>
          </w:p>
        </w:tc>
      </w:tr>
      <w:tr w14:paraId="7966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14:paraId="6B919A13">
            <w:pPr>
              <w:jc w:val="center"/>
              <w:rPr>
                <w:b/>
                <w:bCs/>
                <w:vertAlign w:val="baseline"/>
              </w:rPr>
            </w:pPr>
            <w:r>
              <w:rPr>
                <w:rFonts w:hint="eastAsia"/>
                <w:b/>
                <w:bCs/>
                <w:vertAlign w:val="baseline"/>
                <w:lang w:eastAsia="zh-CN"/>
              </w:rPr>
              <w:t>社会服务</w:t>
            </w:r>
          </w:p>
        </w:tc>
        <w:tc>
          <w:tcPr>
            <w:tcW w:w="13221" w:type="dxa"/>
            <w:gridSpan w:val="7"/>
            <w:vAlign w:val="center"/>
          </w:tcPr>
          <w:p w14:paraId="2F7FA52C">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sz w:val="21"/>
                <w:szCs w:val="21"/>
                <w:vertAlign w:val="baseline"/>
                <w:lang w:val="en-US" w:eastAsia="zh-CN"/>
              </w:rPr>
            </w:pPr>
            <w:r>
              <w:rPr>
                <w:rFonts w:hint="eastAsia"/>
                <w:b/>
                <w:bCs/>
                <w:sz w:val="21"/>
                <w:szCs w:val="21"/>
                <w:vertAlign w:val="baseline"/>
                <w:lang w:val="en-US" w:eastAsia="zh-CN"/>
              </w:rPr>
              <w:t>双师双能教师格式</w:t>
            </w:r>
            <w:r>
              <w:rPr>
                <w:rFonts w:hint="eastAsia"/>
                <w:sz w:val="21"/>
                <w:szCs w:val="21"/>
                <w:vertAlign w:val="baseline"/>
                <w:lang w:val="en-US" w:eastAsia="zh-CN"/>
              </w:rPr>
              <w:t>：序号+双师双能型教师条件选项第X条+具体对应内容</w:t>
            </w:r>
            <w:bookmarkStart w:id="0" w:name="_GoBack"/>
            <w:bookmarkEnd w:id="0"/>
          </w:p>
          <w:p w14:paraId="0D48A04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sz w:val="21"/>
                <w:szCs w:val="21"/>
                <w:vertAlign w:val="baseline"/>
                <w:lang w:val="en-US" w:eastAsia="zh-CN"/>
              </w:rPr>
            </w:pPr>
          </w:p>
          <w:p w14:paraId="79C071BC">
            <w:pPr>
              <w:jc w:val="both"/>
              <w:rPr>
                <w:rFonts w:hint="default"/>
                <w:sz w:val="21"/>
                <w:szCs w:val="21"/>
                <w:lang w:val="en-US" w:eastAsia="zh-CN"/>
              </w:rPr>
            </w:pPr>
            <w:r>
              <w:rPr>
                <w:rFonts w:hint="eastAsia"/>
                <w:b/>
                <w:bCs/>
                <w:sz w:val="21"/>
                <w:szCs w:val="21"/>
                <w:lang w:val="en-US" w:eastAsia="zh-CN"/>
              </w:rPr>
              <w:t>科研成果获奖、转化情况格式：</w:t>
            </w:r>
            <w:r>
              <w:rPr>
                <w:rFonts w:hint="eastAsia"/>
                <w:sz w:val="21"/>
                <w:szCs w:val="21"/>
                <w:lang w:val="en-US" w:eastAsia="zh-CN"/>
              </w:rPr>
              <w:t>序号+成果名称+成果性质+项目编号+批准部门+本人排名+成果获奖情况</w:t>
            </w:r>
          </w:p>
          <w:p w14:paraId="58DEFCC7">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p>
          <w:p w14:paraId="51BD8E78">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14:paraId="5BF86F09">
            <w:pPr>
              <w:jc w:val="center"/>
              <w:rPr>
                <w:rFonts w:hint="eastAsia"/>
                <w:vertAlign w:val="baseline"/>
                <w:lang w:eastAsia="zh-CN"/>
              </w:rPr>
            </w:pPr>
            <w:r>
              <w:rPr>
                <w:rFonts w:hint="eastAsia"/>
                <w:vertAlign w:val="baseline"/>
                <w:lang w:eastAsia="zh-CN"/>
              </w:rPr>
              <w:t>部门</w:t>
            </w:r>
          </w:p>
          <w:p w14:paraId="016658C6">
            <w:pPr>
              <w:jc w:val="center"/>
              <w:rPr>
                <w:rFonts w:hint="eastAsia"/>
                <w:vertAlign w:val="baseline"/>
                <w:lang w:eastAsia="zh-CN"/>
              </w:rPr>
            </w:pPr>
            <w:r>
              <w:rPr>
                <w:rFonts w:hint="eastAsia"/>
                <w:vertAlign w:val="baseline"/>
                <w:lang w:eastAsia="zh-CN"/>
              </w:rPr>
              <w:t>审核</w:t>
            </w:r>
          </w:p>
          <w:p w14:paraId="57A90B29">
            <w:pPr>
              <w:jc w:val="center"/>
              <w:rPr>
                <w:rFonts w:hint="eastAsia"/>
                <w:vertAlign w:val="baseline"/>
                <w:lang w:eastAsia="zh-CN"/>
              </w:rPr>
            </w:pPr>
          </w:p>
          <w:p w14:paraId="3145F8F2">
            <w:pPr>
              <w:jc w:val="center"/>
              <w:rPr>
                <w:rFonts w:hint="eastAsia"/>
                <w:vertAlign w:val="baseline"/>
                <w:lang w:eastAsia="zh-CN"/>
              </w:rPr>
            </w:pPr>
          </w:p>
          <w:p w14:paraId="0B03D9BC">
            <w:pPr>
              <w:jc w:val="center"/>
              <w:rPr>
                <w:rFonts w:hint="eastAsia"/>
                <w:vertAlign w:val="baseline"/>
                <w:lang w:eastAsia="zh-CN"/>
              </w:rPr>
            </w:pPr>
          </w:p>
          <w:p w14:paraId="0EAA09D3">
            <w:pPr>
              <w:jc w:val="center"/>
              <w:rPr>
                <w:rFonts w:hint="eastAsia"/>
                <w:vertAlign w:val="baseline"/>
                <w:lang w:eastAsia="zh-CN"/>
              </w:rPr>
            </w:pPr>
            <w:r>
              <w:rPr>
                <w:rFonts w:hint="eastAsia"/>
                <w:vertAlign w:val="baseline"/>
                <w:lang w:eastAsia="zh-CN"/>
              </w:rPr>
              <w:t>审核人签名</w:t>
            </w:r>
          </w:p>
          <w:p w14:paraId="36F48523">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46B2FA93"/>
    <w:sectPr>
      <w:headerReference r:id="rId3" w:type="default"/>
      <w:footerReference r:id="rId4" w:type="default"/>
      <w:pgSz w:w="16838" w:h="11906" w:orient="landscape"/>
      <w:pgMar w:top="1576" w:right="1440" w:bottom="1009" w:left="144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AE1C4169-9BC3-45BB-8B9C-0515CA458CF0}"/>
  </w:font>
  <w:font w:name="方正公文小标宋">
    <w:altName w:val="宋体"/>
    <w:panose1 w:val="02000500000000000000"/>
    <w:charset w:val="86"/>
    <w:family w:val="auto"/>
    <w:pitch w:val="default"/>
    <w:sig w:usb0="00000000" w:usb1="00000000" w:usb2="00000016" w:usb3="00000000" w:csb0="00040001" w:csb1="00000000"/>
    <w:embedRegular r:id="rId2" w:fontKey="{C900A309-C2FF-47F5-9CFD-F4DF06AF01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7B43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16731">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F16731">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15976">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14:paraId="380BDE1A">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郴州开放大学   </w:t>
    </w:r>
    <w:r>
      <w:rPr>
        <w:rFonts w:hint="eastAsia"/>
        <w:sz w:val="30"/>
        <w:szCs w:val="30"/>
        <w:lang w:eastAsia="zh-CN"/>
      </w:rPr>
      <w:t>名：</w:t>
    </w:r>
    <w:r>
      <w:rPr>
        <w:rFonts w:hint="eastAsia"/>
        <w:sz w:val="30"/>
        <w:szCs w:val="30"/>
        <w:u w:val="single"/>
        <w:lang w:val="en-US" w:eastAsia="zh-CN"/>
      </w:rPr>
      <w:t xml:space="preserve">  李淑娟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工商管理   </w:t>
    </w:r>
    <w:r>
      <w:rPr>
        <w:rFonts w:hint="eastAsia"/>
        <w:sz w:val="30"/>
        <w:szCs w:val="30"/>
        <w:u w:val="none"/>
        <w:lang w:val="en-US" w:eastAsia="zh-CN"/>
      </w:rPr>
      <w:t xml:space="preserve">  申报类别：</w:t>
    </w:r>
    <w:r>
      <w:rPr>
        <w:rFonts w:hint="eastAsia"/>
        <w:sz w:val="30"/>
        <w:szCs w:val="30"/>
        <w:u w:val="single"/>
        <w:lang w:val="en-US" w:eastAsia="zh-CN"/>
      </w:rPr>
      <w:t xml:space="preserve">     管理学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5CB8A3"/>
    <w:multiLevelType w:val="singleLevel"/>
    <w:tmpl w:val="A35CB8A3"/>
    <w:lvl w:ilvl="0" w:tentative="0">
      <w:start w:val="1"/>
      <w:numFmt w:val="decimal"/>
      <w:suff w:val="nothing"/>
      <w:lvlText w:val="%1、"/>
      <w:lvlJc w:val="left"/>
    </w:lvl>
  </w:abstractNum>
  <w:abstractNum w:abstractNumId="1">
    <w:nsid w:val="D6E82AFD"/>
    <w:multiLevelType w:val="singleLevel"/>
    <w:tmpl w:val="D6E82AFD"/>
    <w:lvl w:ilvl="0" w:tentative="0">
      <w:start w:val="1"/>
      <w:numFmt w:val="decimal"/>
      <w:suff w:val="nothing"/>
      <w:lvlText w:val="%1、"/>
      <w:lvlJc w:val="left"/>
      <w:pPr>
        <w:ind w:left="210"/>
      </w:pPr>
    </w:lvl>
  </w:abstractNum>
  <w:abstractNum w:abstractNumId="2">
    <w:nsid w:val="F9FB938C"/>
    <w:multiLevelType w:val="singleLevel"/>
    <w:tmpl w:val="F9FB938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0NDQ5NGU2ZmI4MzhmZjY2MTBlMTc3OTcyYTM2NmMifQ=="/>
  </w:docVars>
  <w:rsids>
    <w:rsidRoot w:val="56A9350E"/>
    <w:rsid w:val="038340E2"/>
    <w:rsid w:val="0507017B"/>
    <w:rsid w:val="0786286D"/>
    <w:rsid w:val="08346622"/>
    <w:rsid w:val="09B371A0"/>
    <w:rsid w:val="0B2E2A96"/>
    <w:rsid w:val="110D3F66"/>
    <w:rsid w:val="11752C0E"/>
    <w:rsid w:val="13F6AB77"/>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7FD1D1D"/>
    <w:rsid w:val="3AA06FEA"/>
    <w:rsid w:val="400006D7"/>
    <w:rsid w:val="42EF4FB3"/>
    <w:rsid w:val="48AF3B53"/>
    <w:rsid w:val="4C1E4889"/>
    <w:rsid w:val="4DAB7D28"/>
    <w:rsid w:val="4E444B90"/>
    <w:rsid w:val="4E651408"/>
    <w:rsid w:val="4F1638C7"/>
    <w:rsid w:val="500E459E"/>
    <w:rsid w:val="50CC5E28"/>
    <w:rsid w:val="537624A9"/>
    <w:rsid w:val="55D10548"/>
    <w:rsid w:val="5623455D"/>
    <w:rsid w:val="56A9350E"/>
    <w:rsid w:val="5B81356B"/>
    <w:rsid w:val="5D5C397C"/>
    <w:rsid w:val="5E5A54F4"/>
    <w:rsid w:val="5F131121"/>
    <w:rsid w:val="5F64678F"/>
    <w:rsid w:val="61912BC4"/>
    <w:rsid w:val="61957557"/>
    <w:rsid w:val="61BE18D7"/>
    <w:rsid w:val="62EC2125"/>
    <w:rsid w:val="6B113ED5"/>
    <w:rsid w:val="6B2F7D93"/>
    <w:rsid w:val="6B482EB3"/>
    <w:rsid w:val="6C7D05FF"/>
    <w:rsid w:val="6FDD97C7"/>
    <w:rsid w:val="73166E51"/>
    <w:rsid w:val="77ECE22C"/>
    <w:rsid w:val="77EFFDD4"/>
    <w:rsid w:val="78EC7D02"/>
    <w:rsid w:val="797B7AD9"/>
    <w:rsid w:val="7A79575C"/>
    <w:rsid w:val="7C174657"/>
    <w:rsid w:val="7CFF8841"/>
    <w:rsid w:val="7D60611C"/>
    <w:rsid w:val="7E553215"/>
    <w:rsid w:val="7EF75340"/>
    <w:rsid w:val="7EFEAA46"/>
    <w:rsid w:val="7F6075D3"/>
    <w:rsid w:val="7FCDDEC7"/>
    <w:rsid w:val="99FBAEC7"/>
    <w:rsid w:val="AF6F7E44"/>
    <w:rsid w:val="B3E3F9A3"/>
    <w:rsid w:val="CBEF9858"/>
    <w:rsid w:val="D79EAE32"/>
    <w:rsid w:val="DBDEB377"/>
    <w:rsid w:val="DEE7E64D"/>
    <w:rsid w:val="DFB63164"/>
    <w:rsid w:val="E5AD0280"/>
    <w:rsid w:val="F2E71F8C"/>
    <w:rsid w:val="F53ED1BC"/>
    <w:rsid w:val="F7F35A8C"/>
    <w:rsid w:val="FDEC803C"/>
    <w:rsid w:val="FE17C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3478</Words>
  <Characters>4060</Characters>
  <Lines>0</Lines>
  <Paragraphs>0</Paragraphs>
  <TotalTime>9</TotalTime>
  <ScaleCrop>false</ScaleCrop>
  <LinksUpToDate>false</LinksUpToDate>
  <CharactersWithSpaces>4296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2023-06-02T22:58:00Z</dcterms:created>
  <dc:creator>谭晗婧</dc:creator>
  <cp:lastModifiedBy>WPS_1682299669</cp:lastModifiedBy>
  <cp:lastPrinted>2023-08-22T19:20:00Z</cp:lastPrinted>
  <dcterms:modified xsi:type="dcterms:W3CDTF">2024-10-22T23:58:27Z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6677F540FB174A2EB7F8C92E8746C366_13</vt:lpwstr>
  </property>
</Properties>
</file>